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43" w:rsidRPr="008A4B43" w:rsidRDefault="00A72B51" w:rsidP="008A4B43">
      <w:pPr>
        <w:widowControl/>
        <w:kinsoku w:val="0"/>
        <w:overflowPunct w:val="0"/>
        <w:jc w:val="left"/>
        <w:textAlignment w:val="baseline"/>
        <w:rPr>
          <w:rFonts w:ascii="Arial" w:hAnsi="Arial" w:cs="Arial"/>
          <w:bCs/>
          <w:sz w:val="28"/>
          <w:szCs w:val="28"/>
        </w:rPr>
      </w:pPr>
      <w:r>
        <w:rPr>
          <w:rFonts w:ascii="Arial" w:hAnsi="Arial" w:cs="Arial"/>
          <w:bCs/>
          <w:sz w:val="28"/>
          <w:szCs w:val="28"/>
        </w:rPr>
        <w:t xml:space="preserve">DÉBUT PAGE </w:t>
      </w:r>
      <w:r w:rsidR="008A4B43">
        <w:rPr>
          <w:rFonts w:ascii="Arial" w:hAnsi="Arial" w:cs="Arial"/>
          <w:bCs/>
          <w:sz w:val="28"/>
          <w:szCs w:val="28"/>
        </w:rPr>
        <w:t>1</w:t>
      </w:r>
    </w:p>
    <w:p w:rsidR="008A4B43" w:rsidRDefault="008A4B43" w:rsidP="008A4B43">
      <w:pPr>
        <w:widowControl/>
        <w:kinsoku w:val="0"/>
        <w:overflowPunct w:val="0"/>
        <w:jc w:val="left"/>
        <w:textAlignment w:val="baseline"/>
        <w:rPr>
          <w:rFonts w:ascii="Arial" w:hAnsi="Arial" w:cs="Arial"/>
          <w:b/>
          <w:bCs/>
          <w:sz w:val="28"/>
          <w:szCs w:val="28"/>
        </w:rPr>
      </w:pPr>
    </w:p>
    <w:p w:rsidR="008A4B43" w:rsidRPr="009843AD" w:rsidRDefault="008A4B43" w:rsidP="008A4B43">
      <w:pPr>
        <w:widowControl/>
        <w:kinsoku w:val="0"/>
        <w:overflowPunct w:val="0"/>
        <w:jc w:val="left"/>
        <w:textAlignment w:val="baseline"/>
        <w:rPr>
          <w:rFonts w:ascii="Arial" w:hAnsi="Arial" w:cs="Arial"/>
          <w:b/>
          <w:bCs/>
          <w:sz w:val="36"/>
          <w:szCs w:val="36"/>
        </w:rPr>
      </w:pPr>
      <w:r w:rsidRPr="009843AD">
        <w:rPr>
          <w:rFonts w:ascii="Arial" w:hAnsi="Arial" w:cs="Arial"/>
          <w:b/>
          <w:bCs/>
          <w:sz w:val="36"/>
          <w:szCs w:val="36"/>
        </w:rPr>
        <w:t>Des groupes de personnes handicapées de partout au Canada écrivent une lettre ouverte au gouvernement pour demander des améliorations au projet de loi C-81 – Loi canadienne sur l’accessibilité</w:t>
      </w:r>
    </w:p>
    <w:p w:rsidR="008A4B43" w:rsidRPr="008A4B43" w:rsidRDefault="008A4B43" w:rsidP="008A4B43">
      <w:pPr>
        <w:widowControl/>
        <w:kinsoku w:val="0"/>
        <w:overflowPunct w:val="0"/>
        <w:jc w:val="left"/>
        <w:textAlignment w:val="baseline"/>
        <w:rPr>
          <w:rFonts w:ascii="Arial" w:hAnsi="Arial" w:cs="Arial"/>
          <w:b/>
          <w:bCs/>
          <w:sz w:val="28"/>
          <w:szCs w:val="28"/>
        </w:rPr>
      </w:pPr>
    </w:p>
    <w:p w:rsidR="008A4B43" w:rsidRDefault="008A4B43" w:rsidP="008A4B43">
      <w:pPr>
        <w:widowControl/>
        <w:kinsoku w:val="0"/>
        <w:overflowPunct w:val="0"/>
        <w:jc w:val="left"/>
        <w:textAlignment w:val="baseline"/>
        <w:rPr>
          <w:rFonts w:ascii="Arial" w:hAnsi="Arial" w:cs="Arial"/>
          <w:b/>
          <w:bCs/>
          <w:sz w:val="28"/>
          <w:szCs w:val="28"/>
        </w:rPr>
      </w:pPr>
      <w:r w:rsidRPr="008A4B43">
        <w:rPr>
          <w:rFonts w:ascii="Arial" w:hAnsi="Arial" w:cs="Arial"/>
          <w:b/>
          <w:bCs/>
          <w:sz w:val="28"/>
          <w:szCs w:val="28"/>
        </w:rPr>
        <w:t>Lettre ouverte sur la nécessité de renforcer le projet de loi C-81 – Loi canadienne sur l’accessibilité</w:t>
      </w:r>
    </w:p>
    <w:p w:rsidR="008A4B43" w:rsidRPr="008A4B43" w:rsidRDefault="008A4B43" w:rsidP="008A4B43">
      <w:pPr>
        <w:widowControl/>
        <w:kinsoku w:val="0"/>
        <w:overflowPunct w:val="0"/>
        <w:jc w:val="left"/>
        <w:textAlignment w:val="baseline"/>
        <w:rPr>
          <w:rFonts w:ascii="Arial" w:hAnsi="Arial" w:cs="Arial"/>
          <w:b/>
          <w:bCs/>
          <w:spacing w:val="-4"/>
          <w:sz w:val="28"/>
          <w:szCs w:val="28"/>
        </w:rPr>
      </w:pPr>
    </w:p>
    <w:p w:rsidR="008A4B43" w:rsidRDefault="008A4B43" w:rsidP="008A4B43">
      <w:pPr>
        <w:widowControl/>
        <w:kinsoku w:val="0"/>
        <w:overflowPunct w:val="0"/>
        <w:jc w:val="left"/>
        <w:textAlignment w:val="baseline"/>
        <w:rPr>
          <w:rFonts w:ascii="Arial" w:hAnsi="Arial" w:cs="Arial"/>
          <w:sz w:val="28"/>
          <w:szCs w:val="28"/>
        </w:rPr>
      </w:pPr>
      <w:r w:rsidRPr="008A4B43">
        <w:rPr>
          <w:rFonts w:ascii="Arial" w:hAnsi="Arial" w:cs="Arial"/>
          <w:sz w:val="28"/>
          <w:szCs w:val="28"/>
        </w:rPr>
        <w:t>Le 30 octobre 2018</w:t>
      </w:r>
    </w:p>
    <w:p w:rsidR="008A4B43" w:rsidRPr="008A4B43" w:rsidRDefault="008A4B43" w:rsidP="008A4B43">
      <w:pPr>
        <w:widowControl/>
        <w:kinsoku w:val="0"/>
        <w:overflowPunct w:val="0"/>
        <w:jc w:val="left"/>
        <w:textAlignment w:val="baseline"/>
        <w:rPr>
          <w:rFonts w:ascii="Arial" w:hAnsi="Arial" w:cs="Arial"/>
          <w:spacing w:val="-4"/>
          <w:sz w:val="28"/>
          <w:szCs w:val="28"/>
        </w:rPr>
      </w:pPr>
    </w:p>
    <w:p w:rsidR="008A4B43" w:rsidRDefault="008A4B43" w:rsidP="008A4B43">
      <w:pPr>
        <w:widowControl/>
        <w:kinsoku w:val="0"/>
        <w:overflowPunct w:val="0"/>
        <w:jc w:val="left"/>
        <w:textAlignment w:val="baseline"/>
        <w:rPr>
          <w:rFonts w:ascii="Arial" w:hAnsi="Arial" w:cs="Arial"/>
          <w:sz w:val="28"/>
          <w:szCs w:val="28"/>
        </w:rPr>
      </w:pPr>
      <w:r w:rsidRPr="008A4B43">
        <w:rPr>
          <w:rFonts w:ascii="Arial" w:hAnsi="Arial" w:cs="Arial"/>
          <w:sz w:val="28"/>
          <w:szCs w:val="28"/>
        </w:rPr>
        <w:t>Madame la Ministre, Mesdames et Messieurs les membres du Comité HUMA,</w:t>
      </w:r>
    </w:p>
    <w:p w:rsidR="008A4B43" w:rsidRPr="008A4B43" w:rsidRDefault="008A4B43" w:rsidP="008A4B43">
      <w:pPr>
        <w:widowControl/>
        <w:kinsoku w:val="0"/>
        <w:overflowPunct w:val="0"/>
        <w:jc w:val="left"/>
        <w:textAlignment w:val="baseline"/>
        <w:rPr>
          <w:rFonts w:ascii="Arial" w:hAnsi="Arial" w:cs="Arial"/>
          <w:spacing w:val="-1"/>
          <w:sz w:val="28"/>
          <w:szCs w:val="28"/>
        </w:rPr>
      </w:pPr>
    </w:p>
    <w:p w:rsidR="008A4B43" w:rsidRDefault="008A4B43" w:rsidP="008A4B43">
      <w:pPr>
        <w:widowControl/>
        <w:kinsoku w:val="0"/>
        <w:overflowPunct w:val="0"/>
        <w:jc w:val="left"/>
        <w:textAlignment w:val="baseline"/>
        <w:rPr>
          <w:rFonts w:ascii="Arial" w:hAnsi="Arial" w:cs="Arial"/>
          <w:sz w:val="28"/>
          <w:szCs w:val="28"/>
        </w:rPr>
      </w:pPr>
      <w:r w:rsidRPr="008A4B43">
        <w:rPr>
          <w:rFonts w:ascii="Arial" w:hAnsi="Arial" w:cs="Arial"/>
          <w:sz w:val="28"/>
          <w:szCs w:val="28"/>
        </w:rPr>
        <w:t>Nous soussignés félicitons le gouvernement fédéral de s’être engagé à adopter une loi nationale sur l’accessibilité. En tant qu’organismes provinciaux et nationaux de défense des droits des personnes handicapées, nous vous écrivons pour vous faire part de nos importantes préoccupations au sujet du projet de loi C-81. Ce qui suit met en lumière nos principales préoccupations et reflète les préoccupations soulevées par nos communautés devant le Comité HUMA. Des modifications sont essentielles pour remédier efficacement à ces préoccupations.</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Pr="008A4B43" w:rsidRDefault="008A4B43" w:rsidP="008A4B43">
      <w:pPr>
        <w:widowControl/>
        <w:numPr>
          <w:ilvl w:val="0"/>
          <w:numId w:val="1"/>
        </w:numPr>
        <w:kinsoku w:val="0"/>
        <w:overflowPunct w:val="0"/>
        <w:ind w:left="0"/>
        <w:jc w:val="left"/>
        <w:textAlignment w:val="baseline"/>
        <w:rPr>
          <w:rFonts w:ascii="Arial" w:hAnsi="Arial" w:cs="Arial"/>
          <w:spacing w:val="-2"/>
          <w:sz w:val="28"/>
          <w:szCs w:val="28"/>
        </w:rPr>
      </w:pPr>
      <w:r>
        <w:rPr>
          <w:rFonts w:ascii="Arial" w:hAnsi="Arial" w:cs="Arial"/>
          <w:sz w:val="28"/>
          <w:szCs w:val="28"/>
        </w:rPr>
        <w:tab/>
      </w:r>
      <w:r w:rsidRPr="008A4B43">
        <w:rPr>
          <w:rFonts w:ascii="Arial" w:hAnsi="Arial" w:cs="Arial"/>
          <w:sz w:val="28"/>
          <w:szCs w:val="28"/>
        </w:rPr>
        <w:t>Le projet de loi C-81 exige des échéanciers. Les échéanciers sont essentiels pour veiller à ce que des mesures clés soient prises en matière d’accessibilité. Des échéanciers sont également nécessaires pour mesurer les progrès en matière d’accessibilité. En particulier, nous appuyons les recommandations visant à inclure dans le projet de loi un échéancier pour faire du Canada un pays exempt d’obstacles et des échéanciers pour l’élaboration et l’adoption de normes d’accessibilité. Des échéanciers sont également nécessaires pour établir l’infrastructure nécessaire à la mise en œuvre du projet de loi.</w:t>
      </w:r>
    </w:p>
    <w:p w:rsidR="008A4B43" w:rsidRPr="008A4B43" w:rsidRDefault="008A4B43" w:rsidP="008A4B43">
      <w:pPr>
        <w:widowControl/>
        <w:kinsoku w:val="0"/>
        <w:overflowPunct w:val="0"/>
        <w:jc w:val="left"/>
        <w:textAlignment w:val="baseline"/>
        <w:rPr>
          <w:rFonts w:ascii="Arial" w:hAnsi="Arial" w:cs="Arial"/>
          <w:spacing w:val="-2"/>
          <w:sz w:val="28"/>
          <w:szCs w:val="28"/>
        </w:rPr>
      </w:pPr>
    </w:p>
    <w:p w:rsidR="008A4B43" w:rsidRDefault="008A4B43" w:rsidP="008A4B43">
      <w:pPr>
        <w:widowControl/>
        <w:numPr>
          <w:ilvl w:val="0"/>
          <w:numId w:val="1"/>
        </w:numPr>
        <w:kinsoku w:val="0"/>
        <w:overflowPunct w:val="0"/>
        <w:ind w:left="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Le projet de loi C-81 n’impose aucune obligation au gouvernement d’utiliser les pouvoirs dont il dispose en vertu du projet de loi. Nous appuyons les recommandations visant à remplacer le mot « peut » par « doit » pour faire en sorte que le gouvernement mette en œuvre des mesures clés pour assurer l’accessibilité.</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Default="008A4B43" w:rsidP="008A4B43">
      <w:pPr>
        <w:widowControl/>
        <w:numPr>
          <w:ilvl w:val="0"/>
          <w:numId w:val="1"/>
        </w:numPr>
        <w:kinsoku w:val="0"/>
        <w:overflowPunct w:val="0"/>
        <w:ind w:left="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Le projet de loi C-81 oblige les organismes sous compétence fédérale à établir des plans d’accessibilité. Toutefois, il n’exige pas qu’il s’agisse de bons plans. Il n’oblige pas un organisme à mettre en œuvre son plan d’accessibilité.</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Pr="008A4B43" w:rsidRDefault="008A4B43" w:rsidP="008A4B43">
      <w:pPr>
        <w:widowControl/>
        <w:numPr>
          <w:ilvl w:val="0"/>
          <w:numId w:val="1"/>
        </w:numPr>
        <w:kinsoku w:val="0"/>
        <w:overflowPunct w:val="0"/>
        <w:ind w:left="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Le projet de loi C-81 répartit à tort le pouvoir d’établir des normes d’accessibilité (règlements) et le pouvoir d’appliquer le projet de loi dans de nombreux organismes fédéraux. Cette répartition rendra la mise en œuvre et l’application du projet de loi moins efficaces, plus déroutantes, plus compliquées et plus coûteuses, tout en augmentant les retards.</w:t>
      </w:r>
    </w:p>
    <w:p w:rsidR="008A4B43" w:rsidRDefault="008A4B43" w:rsidP="008A4B43">
      <w:pPr>
        <w:widowControl/>
        <w:kinsoku w:val="0"/>
        <w:overflowPunct w:val="0"/>
        <w:jc w:val="left"/>
        <w:textAlignment w:val="baseline"/>
        <w:rPr>
          <w:rFonts w:ascii="Arial" w:hAnsi="Arial" w:cs="Arial"/>
          <w:sz w:val="28"/>
          <w:szCs w:val="28"/>
          <w:lang w:eastAsia="fr-FR"/>
        </w:rPr>
      </w:pPr>
    </w:p>
    <w:p w:rsidR="008A4B43" w:rsidRDefault="008A4B43" w:rsidP="008A4B43">
      <w:pPr>
        <w:widowControl/>
        <w:kinsoku w:val="0"/>
        <w:overflowPunct w:val="0"/>
        <w:jc w:val="left"/>
        <w:textAlignment w:val="baseline"/>
        <w:rPr>
          <w:rFonts w:ascii="Arial" w:hAnsi="Arial" w:cs="Arial"/>
          <w:sz w:val="28"/>
          <w:szCs w:val="28"/>
          <w:lang w:eastAsia="fr-FR"/>
        </w:rPr>
      </w:pPr>
      <w:r>
        <w:rPr>
          <w:rFonts w:ascii="Arial" w:hAnsi="Arial" w:cs="Arial"/>
          <w:sz w:val="28"/>
          <w:szCs w:val="28"/>
          <w:lang w:eastAsia="fr-FR"/>
        </w:rPr>
        <w:t>DÉBUT PAGE 2</w:t>
      </w:r>
    </w:p>
    <w:p w:rsidR="008A4B43" w:rsidRPr="008A4B43" w:rsidRDefault="008A4B43" w:rsidP="008A4B43">
      <w:pPr>
        <w:widowControl/>
        <w:kinsoku w:val="0"/>
        <w:overflowPunct w:val="0"/>
        <w:jc w:val="left"/>
        <w:textAlignment w:val="baseline"/>
        <w:rPr>
          <w:rFonts w:ascii="Arial" w:hAnsi="Arial" w:cs="Arial"/>
          <w:sz w:val="28"/>
          <w:szCs w:val="28"/>
          <w:lang w:eastAsia="fr-FR"/>
        </w:rPr>
      </w:pPr>
    </w:p>
    <w:p w:rsidR="008A4B43" w:rsidRPr="008A4B43" w:rsidRDefault="008A4B43" w:rsidP="008A4B43">
      <w:pPr>
        <w:widowControl/>
        <w:numPr>
          <w:ilvl w:val="0"/>
          <w:numId w:val="1"/>
        </w:numPr>
        <w:kinsoku w:val="0"/>
        <w:overflowPunct w:val="0"/>
        <w:ind w:left="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Le projet de loi C-81 donne, à tort, au gouvernement fédéral et à divers organismes fédéraux le pouvoir considérable, injustifié et non imputable d’exempter toute organisation d’un certain nombre d’obligations importantes en matière d’accessibilité. Le gouvernement peut même s’exempter lui</w:t>
      </w:r>
      <w:r w:rsidRPr="008A4B43">
        <w:rPr>
          <w:rFonts w:ascii="Arial" w:hAnsi="Arial" w:cs="Arial"/>
          <w:sz w:val="28"/>
          <w:szCs w:val="28"/>
        </w:rPr>
        <w:noBreakHyphen/>
        <w:t>même.</w:t>
      </w:r>
    </w:p>
    <w:p w:rsidR="008A4B43" w:rsidRPr="008A4B43" w:rsidRDefault="008A4B43" w:rsidP="008A4B43">
      <w:pPr>
        <w:widowControl/>
        <w:kinsoku w:val="0"/>
        <w:overflowPunct w:val="0"/>
        <w:jc w:val="left"/>
        <w:textAlignment w:val="baseline"/>
        <w:rPr>
          <w:rFonts w:ascii="Arial" w:hAnsi="Arial" w:cs="Arial"/>
          <w:sz w:val="28"/>
          <w:szCs w:val="28"/>
          <w:lang w:eastAsia="fr-FR"/>
        </w:rPr>
      </w:pPr>
    </w:p>
    <w:p w:rsidR="008A4B43" w:rsidRDefault="008A4B43" w:rsidP="008A4B43">
      <w:pPr>
        <w:widowControl/>
        <w:numPr>
          <w:ilvl w:val="0"/>
          <w:numId w:val="2"/>
        </w:numPr>
        <w:kinsoku w:val="0"/>
        <w:overflowPunct w:val="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Le projet de loi n’oblige pas le gouvernement fédéral à utiliser son pouvoir facilement accessible pour veiller à ce que l’argent fédéral ne soit jamais utilisé par un bénéficiaire pour créer ou perpétuer des obstacles. Il faut modifier le projet de loi pour tirer parti du pouvoir fédéral de dépenser afin de promouvoir l’accessibilité.</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Default="008A4B43" w:rsidP="008A4B43">
      <w:pPr>
        <w:widowControl/>
        <w:numPr>
          <w:ilvl w:val="0"/>
          <w:numId w:val="2"/>
        </w:numPr>
        <w:kinsoku w:val="0"/>
        <w:overflowPunct w:val="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Le gouvernement fédéral est la plus grande institution qui devra se conformer à cette loi. Par conséquent, les principaux organismes fédéraux qui élaboreront les normes en matière d’accessibilité et qui surveilleront et feront appliquer la loi doivent être indépendants du gouvernement fédéral. En vertu du projet de loi, ce n’est pas le cas. Ils relèvent tous du gouvernement fédéral. Nous appuyons les recommandations de modifications visant à faire en sorte que l’</w:t>
      </w:r>
      <w:proofErr w:type="spellStart"/>
      <w:r w:rsidRPr="008A4B43">
        <w:rPr>
          <w:rFonts w:ascii="Arial" w:hAnsi="Arial" w:cs="Arial"/>
          <w:sz w:val="28"/>
          <w:szCs w:val="28"/>
        </w:rPr>
        <w:t>OCENA</w:t>
      </w:r>
      <w:proofErr w:type="spellEnd"/>
      <w:r w:rsidRPr="008A4B43">
        <w:rPr>
          <w:rFonts w:ascii="Arial" w:hAnsi="Arial" w:cs="Arial"/>
          <w:sz w:val="28"/>
          <w:szCs w:val="28"/>
        </w:rPr>
        <w:t>, le commissaire à l’accessibilité et d’autres organismes clés soient suffisamment indépendants.</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Default="008A4B43" w:rsidP="008A4B43">
      <w:pPr>
        <w:widowControl/>
        <w:numPr>
          <w:ilvl w:val="0"/>
          <w:numId w:val="2"/>
        </w:numPr>
        <w:kinsoku w:val="0"/>
        <w:overflowPunct w:val="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 xml:space="preserve">Le projet de loi C-81 ne s’attaque pas suffisamment aux obstacles créés par la pauvreté et la discrimination </w:t>
      </w:r>
      <w:proofErr w:type="spellStart"/>
      <w:r w:rsidRPr="008A4B43">
        <w:rPr>
          <w:rFonts w:ascii="Arial" w:hAnsi="Arial" w:cs="Arial"/>
          <w:sz w:val="28"/>
          <w:szCs w:val="28"/>
        </w:rPr>
        <w:t>intersectionnelle</w:t>
      </w:r>
      <w:proofErr w:type="spellEnd"/>
      <w:r w:rsidRPr="008A4B43">
        <w:rPr>
          <w:rFonts w:ascii="Arial" w:hAnsi="Arial" w:cs="Arial"/>
          <w:sz w:val="28"/>
          <w:szCs w:val="28"/>
        </w:rPr>
        <w:t>. Il ne s’attaque pas non plus aux obstacles uniques auxquels sont confrontées les personnes handicapées autochtones et des Premières Nations.</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Default="008A4B43" w:rsidP="008A4B43">
      <w:pPr>
        <w:widowControl/>
        <w:numPr>
          <w:ilvl w:val="0"/>
          <w:numId w:val="2"/>
        </w:numPr>
        <w:kinsoku w:val="0"/>
        <w:overflowPunct w:val="0"/>
        <w:jc w:val="left"/>
        <w:textAlignment w:val="baseline"/>
        <w:rPr>
          <w:rFonts w:ascii="Arial" w:hAnsi="Arial" w:cs="Arial"/>
          <w:sz w:val="28"/>
          <w:szCs w:val="28"/>
        </w:rPr>
      </w:pPr>
      <w:r>
        <w:rPr>
          <w:rFonts w:ascii="Arial" w:hAnsi="Arial" w:cs="Arial"/>
          <w:sz w:val="28"/>
          <w:szCs w:val="28"/>
        </w:rPr>
        <w:tab/>
      </w:r>
      <w:r w:rsidRPr="008A4B43">
        <w:rPr>
          <w:rFonts w:ascii="Arial" w:hAnsi="Arial" w:cs="Arial"/>
          <w:sz w:val="28"/>
          <w:szCs w:val="28"/>
        </w:rPr>
        <w:t>Le projet de loi C-81 ne reconnaît pas l’</w:t>
      </w:r>
      <w:proofErr w:type="spellStart"/>
      <w:r w:rsidRPr="008A4B43">
        <w:rPr>
          <w:rFonts w:ascii="Arial" w:hAnsi="Arial" w:cs="Arial"/>
          <w:sz w:val="28"/>
          <w:szCs w:val="28"/>
        </w:rPr>
        <w:t>ASL</w:t>
      </w:r>
      <w:proofErr w:type="spellEnd"/>
      <w:r w:rsidRPr="008A4B43">
        <w:rPr>
          <w:rFonts w:ascii="Arial" w:hAnsi="Arial" w:cs="Arial"/>
          <w:sz w:val="28"/>
          <w:szCs w:val="28"/>
        </w:rPr>
        <w:t xml:space="preserve"> et la </w:t>
      </w:r>
      <w:proofErr w:type="spellStart"/>
      <w:r w:rsidRPr="008A4B43">
        <w:rPr>
          <w:rFonts w:ascii="Arial" w:hAnsi="Arial" w:cs="Arial"/>
          <w:sz w:val="28"/>
          <w:szCs w:val="28"/>
        </w:rPr>
        <w:t>LSQ</w:t>
      </w:r>
      <w:proofErr w:type="spellEnd"/>
      <w:r w:rsidRPr="008A4B43">
        <w:rPr>
          <w:rFonts w:ascii="Arial" w:hAnsi="Arial" w:cs="Arial"/>
          <w:sz w:val="28"/>
          <w:szCs w:val="28"/>
        </w:rPr>
        <w:t xml:space="preserve"> comme langues officielles des personnes sourdes.</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Default="008A4B43" w:rsidP="008A4B43">
      <w:pPr>
        <w:widowControl/>
        <w:kinsoku w:val="0"/>
        <w:overflowPunct w:val="0"/>
        <w:jc w:val="left"/>
        <w:textAlignment w:val="baseline"/>
        <w:rPr>
          <w:rFonts w:ascii="Arial" w:hAnsi="Arial" w:cs="Arial"/>
          <w:sz w:val="28"/>
          <w:szCs w:val="28"/>
        </w:rPr>
      </w:pPr>
      <w:r w:rsidRPr="008A4B43">
        <w:rPr>
          <w:rFonts w:ascii="Arial" w:hAnsi="Arial" w:cs="Arial"/>
          <w:sz w:val="28"/>
          <w:szCs w:val="28"/>
        </w:rPr>
        <w:t>Nous croyons que si ces changements prioritaires sont apportés, parmi les modifications au projet de loi C-81, ce projet de loi pourrait vraiment faire progresser l’accessibilité et l’inclusion des personnes handicapées au Canada. Nous demandons que le projet de loi soit modifié pour tenir compte des préoccupations et des objectifs énoncés ci-dessus. Ces modifications sont indispensables pour que le projet de loi atteigne son objectif et tout son potentiel.</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Default="008A4B43" w:rsidP="008A4B43">
      <w:pPr>
        <w:widowControl/>
        <w:kinsoku w:val="0"/>
        <w:overflowPunct w:val="0"/>
        <w:jc w:val="left"/>
        <w:textAlignment w:val="baseline"/>
        <w:rPr>
          <w:rFonts w:ascii="Arial" w:hAnsi="Arial" w:cs="Arial"/>
          <w:sz w:val="28"/>
          <w:szCs w:val="28"/>
        </w:rPr>
      </w:pPr>
      <w:r w:rsidRPr="008A4B43">
        <w:rPr>
          <w:rFonts w:ascii="Arial" w:hAnsi="Arial" w:cs="Arial"/>
          <w:sz w:val="28"/>
          <w:szCs w:val="28"/>
        </w:rPr>
        <w:t>Solidairement,</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Pr="008A4B43" w:rsidRDefault="008A4B43" w:rsidP="008A4B43">
      <w:pPr>
        <w:widowControl/>
        <w:kinsoku w:val="0"/>
        <w:overflowPunct w:val="0"/>
        <w:jc w:val="left"/>
        <w:textAlignment w:val="baseline"/>
        <w:rPr>
          <w:rFonts w:ascii="Arial" w:hAnsi="Arial" w:cs="Arial"/>
          <w:b/>
          <w:bCs/>
          <w:sz w:val="28"/>
          <w:szCs w:val="28"/>
        </w:rPr>
      </w:pPr>
      <w:r w:rsidRPr="008A4B43">
        <w:rPr>
          <w:rFonts w:ascii="Arial" w:hAnsi="Arial" w:cs="Arial"/>
          <w:b/>
          <w:bCs/>
          <w:sz w:val="28"/>
          <w:szCs w:val="28"/>
        </w:rPr>
        <w:t>Conseil des Canadiens avec déficiences (</w:t>
      </w:r>
      <w:proofErr w:type="spellStart"/>
      <w:r w:rsidRPr="008A4B43">
        <w:rPr>
          <w:rFonts w:ascii="Arial" w:hAnsi="Arial" w:cs="Arial"/>
          <w:b/>
          <w:bCs/>
          <w:sz w:val="28"/>
          <w:szCs w:val="28"/>
        </w:rPr>
        <w:t>CCD</w:t>
      </w:r>
      <w:proofErr w:type="spellEnd"/>
      <w:r w:rsidRPr="008A4B43">
        <w:rPr>
          <w:rFonts w:ascii="Arial" w:hAnsi="Arial" w:cs="Arial"/>
          <w:b/>
          <w:bCs/>
          <w:sz w:val="28"/>
          <w:szCs w:val="28"/>
        </w:rPr>
        <w:t xml:space="preserve">) – Council of </w:t>
      </w:r>
      <w:proofErr w:type="spellStart"/>
      <w:r w:rsidRPr="008A4B43">
        <w:rPr>
          <w:rFonts w:ascii="Arial" w:hAnsi="Arial" w:cs="Arial"/>
          <w:b/>
          <w:bCs/>
          <w:sz w:val="28"/>
          <w:szCs w:val="28"/>
        </w:rPr>
        <w:t>Canadians</w:t>
      </w:r>
      <w:proofErr w:type="spellEnd"/>
      <w:r w:rsidRPr="008A4B43">
        <w:rPr>
          <w:rFonts w:ascii="Arial" w:hAnsi="Arial" w:cs="Arial"/>
          <w:b/>
          <w:bCs/>
          <w:sz w:val="28"/>
          <w:szCs w:val="28"/>
        </w:rPr>
        <w:t xml:space="preserve"> </w:t>
      </w:r>
      <w:proofErr w:type="spellStart"/>
      <w:r w:rsidRPr="008A4B43">
        <w:rPr>
          <w:rFonts w:ascii="Arial" w:hAnsi="Arial" w:cs="Arial"/>
          <w:b/>
          <w:bCs/>
          <w:sz w:val="28"/>
          <w:szCs w:val="28"/>
        </w:rPr>
        <w:t>with</w:t>
      </w:r>
      <w:proofErr w:type="spellEnd"/>
      <w:r w:rsidRPr="008A4B43">
        <w:rPr>
          <w:rFonts w:ascii="Arial" w:hAnsi="Arial" w:cs="Arial"/>
          <w:b/>
          <w:bCs/>
          <w:sz w:val="28"/>
          <w:szCs w:val="28"/>
        </w:rPr>
        <w:t xml:space="preserve"> </w:t>
      </w:r>
      <w:proofErr w:type="spellStart"/>
      <w:r w:rsidRPr="008A4B43">
        <w:rPr>
          <w:rFonts w:ascii="Arial" w:hAnsi="Arial" w:cs="Arial"/>
          <w:b/>
          <w:bCs/>
          <w:sz w:val="28"/>
          <w:szCs w:val="28"/>
        </w:rPr>
        <w:t>Disabilities</w:t>
      </w:r>
      <w:proofErr w:type="spellEnd"/>
    </w:p>
    <w:p w:rsidR="008A4B43" w:rsidRDefault="008A4B43" w:rsidP="008A4B43">
      <w:pPr>
        <w:widowControl/>
        <w:kinsoku w:val="0"/>
        <w:overflowPunct w:val="0"/>
        <w:jc w:val="left"/>
        <w:textAlignment w:val="baseline"/>
        <w:rPr>
          <w:rFonts w:ascii="Arial" w:hAnsi="Arial" w:cs="Arial"/>
          <w:b/>
          <w:bCs/>
          <w:sz w:val="28"/>
          <w:szCs w:val="28"/>
        </w:rPr>
      </w:pPr>
      <w:r w:rsidRPr="008A4B43">
        <w:rPr>
          <w:rFonts w:ascii="Arial" w:hAnsi="Arial" w:cs="Arial"/>
          <w:b/>
          <w:bCs/>
          <w:sz w:val="28"/>
          <w:szCs w:val="28"/>
        </w:rPr>
        <w:t>Accès Troubles de la Communication Canada (</w:t>
      </w:r>
      <w:proofErr w:type="spellStart"/>
      <w:r w:rsidRPr="008A4B43">
        <w:rPr>
          <w:rFonts w:ascii="Arial" w:hAnsi="Arial" w:cs="Arial"/>
          <w:b/>
          <w:bCs/>
          <w:sz w:val="28"/>
          <w:szCs w:val="28"/>
        </w:rPr>
        <w:t>ATCC</w:t>
      </w:r>
      <w:proofErr w:type="spellEnd"/>
      <w:r w:rsidRPr="008A4B43">
        <w:rPr>
          <w:rFonts w:ascii="Arial" w:hAnsi="Arial" w:cs="Arial"/>
          <w:b/>
          <w:bCs/>
          <w:sz w:val="28"/>
          <w:szCs w:val="28"/>
        </w:rPr>
        <w:t>)</w:t>
      </w:r>
    </w:p>
    <w:p w:rsidR="008A4B43" w:rsidRPr="008A4B43" w:rsidRDefault="008A4B43" w:rsidP="008A4B43">
      <w:pPr>
        <w:widowControl/>
        <w:kinsoku w:val="0"/>
        <w:overflowPunct w:val="0"/>
        <w:jc w:val="left"/>
        <w:textAlignment w:val="baseline"/>
        <w:rPr>
          <w:rFonts w:ascii="Arial" w:hAnsi="Arial" w:cs="Arial"/>
          <w:b/>
          <w:bCs/>
          <w:sz w:val="28"/>
          <w:szCs w:val="28"/>
        </w:rPr>
      </w:pPr>
    </w:p>
    <w:p w:rsidR="008A4B43" w:rsidRDefault="008A4B43" w:rsidP="008A4B43">
      <w:pPr>
        <w:widowControl/>
        <w:kinsoku w:val="0"/>
        <w:overflowPunct w:val="0"/>
        <w:jc w:val="left"/>
        <w:textAlignment w:val="baseline"/>
        <w:rPr>
          <w:rFonts w:ascii="Arial" w:hAnsi="Arial" w:cs="Arial"/>
          <w:sz w:val="28"/>
          <w:szCs w:val="28"/>
        </w:rPr>
      </w:pPr>
      <w:r w:rsidRPr="008A4B43">
        <w:rPr>
          <w:rFonts w:ascii="Arial" w:hAnsi="Arial" w:cs="Arial"/>
          <w:sz w:val="28"/>
          <w:szCs w:val="28"/>
        </w:rPr>
        <w:t xml:space="preserve">En plus des préoccupations décrites dans cette lettre ouverte, </w:t>
      </w:r>
      <w:proofErr w:type="spellStart"/>
      <w:r w:rsidRPr="008A4B43">
        <w:rPr>
          <w:rFonts w:ascii="Arial" w:hAnsi="Arial" w:cs="Arial"/>
          <w:sz w:val="28"/>
          <w:szCs w:val="28"/>
        </w:rPr>
        <w:t>ATCC</w:t>
      </w:r>
      <w:proofErr w:type="spellEnd"/>
      <w:r w:rsidRPr="008A4B43">
        <w:rPr>
          <w:rFonts w:ascii="Arial" w:hAnsi="Arial" w:cs="Arial"/>
          <w:sz w:val="28"/>
          <w:szCs w:val="28"/>
        </w:rPr>
        <w:t xml:space="preserve"> recommande que le projet de loi C-81 traite de la communication comme un domaine relevant de toutes les compétences fédérales et comprenne les besoins des personnes ayant une déficience de la parole et du langage. L’ARCH, le </w:t>
      </w:r>
      <w:proofErr w:type="spellStart"/>
      <w:r w:rsidRPr="008A4B43">
        <w:rPr>
          <w:rFonts w:ascii="Arial" w:hAnsi="Arial" w:cs="Arial"/>
          <w:sz w:val="28"/>
          <w:szCs w:val="28"/>
        </w:rPr>
        <w:t>CCD</w:t>
      </w:r>
      <w:proofErr w:type="spellEnd"/>
      <w:r w:rsidRPr="008A4B43">
        <w:rPr>
          <w:rFonts w:ascii="Arial" w:hAnsi="Arial" w:cs="Arial"/>
          <w:sz w:val="28"/>
          <w:szCs w:val="28"/>
        </w:rPr>
        <w:t xml:space="preserve"> et d’autres organisations de personnes handicapées appuient les recommandations d’</w:t>
      </w:r>
      <w:proofErr w:type="spellStart"/>
      <w:r w:rsidRPr="008A4B43">
        <w:rPr>
          <w:rFonts w:ascii="Arial" w:hAnsi="Arial" w:cs="Arial"/>
          <w:sz w:val="28"/>
          <w:szCs w:val="28"/>
        </w:rPr>
        <w:t>ATCC</w:t>
      </w:r>
      <w:proofErr w:type="spellEnd"/>
      <w:r w:rsidRPr="008A4B43">
        <w:rPr>
          <w:rFonts w:ascii="Arial" w:hAnsi="Arial" w:cs="Arial"/>
          <w:sz w:val="28"/>
          <w:szCs w:val="28"/>
        </w:rPr>
        <w:t>.</w:t>
      </w:r>
    </w:p>
    <w:p w:rsidR="008A4B43" w:rsidRPr="008A4B43" w:rsidRDefault="008A4B43" w:rsidP="008A4B43">
      <w:pPr>
        <w:widowControl/>
        <w:kinsoku w:val="0"/>
        <w:overflowPunct w:val="0"/>
        <w:jc w:val="left"/>
        <w:textAlignment w:val="baseline"/>
        <w:rPr>
          <w:rFonts w:ascii="Arial" w:hAnsi="Arial" w:cs="Arial"/>
          <w:sz w:val="28"/>
          <w:szCs w:val="28"/>
        </w:rPr>
      </w:pPr>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rPr>
      </w:pPr>
      <w:proofErr w:type="spellStart"/>
      <w:r w:rsidRPr="008A4B43">
        <w:rPr>
          <w:rFonts w:ascii="Arial" w:hAnsi="Arial" w:cs="Arial"/>
          <w:bCs/>
          <w:sz w:val="28"/>
          <w:szCs w:val="28"/>
        </w:rPr>
        <w:t>RAFHC</w:t>
      </w:r>
      <w:proofErr w:type="spellEnd"/>
      <w:r w:rsidRPr="008A4B43">
        <w:rPr>
          <w:rFonts w:ascii="Arial" w:hAnsi="Arial" w:cs="Arial"/>
          <w:bCs/>
          <w:sz w:val="28"/>
          <w:szCs w:val="28"/>
        </w:rPr>
        <w:t>-DAWN Canada</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Association canadienne pour l’intégration communautaire (</w:t>
      </w:r>
      <w:proofErr w:type="spellStart"/>
      <w:r w:rsidRPr="008A4B43">
        <w:rPr>
          <w:rFonts w:ascii="Arial" w:hAnsi="Arial" w:cs="Arial"/>
          <w:bCs/>
          <w:sz w:val="28"/>
          <w:szCs w:val="28"/>
        </w:rPr>
        <w:t>ACIC</w:t>
      </w:r>
      <w:proofErr w:type="spellEnd"/>
      <w:r w:rsidRPr="008A4B43">
        <w:rPr>
          <w:rFonts w:ascii="Arial" w:hAnsi="Arial" w:cs="Arial"/>
          <w:bCs/>
          <w:sz w:val="28"/>
          <w:szCs w:val="28"/>
        </w:rPr>
        <w:t>)</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Pr>
          <w:rFonts w:ascii="Arial" w:hAnsi="Arial" w:cs="Arial"/>
          <w:bCs/>
          <w:sz w:val="28"/>
          <w:szCs w:val="28"/>
        </w:rPr>
        <w:t>DÉBUT PAGE 3</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Réseau national pour la santé mentale (</w:t>
      </w:r>
      <w:proofErr w:type="spellStart"/>
      <w:r w:rsidRPr="008A4B43">
        <w:rPr>
          <w:rFonts w:ascii="Arial" w:hAnsi="Arial" w:cs="Arial"/>
          <w:bCs/>
          <w:sz w:val="28"/>
          <w:szCs w:val="28"/>
        </w:rPr>
        <w:t>RNSM</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Vie autonome Canada (</w:t>
      </w:r>
      <w:proofErr w:type="spellStart"/>
      <w:r w:rsidRPr="008A4B43">
        <w:rPr>
          <w:rFonts w:ascii="Arial" w:hAnsi="Arial" w:cs="Arial"/>
          <w:bCs/>
          <w:sz w:val="28"/>
          <w:szCs w:val="28"/>
        </w:rPr>
        <w:t>VAC</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La Marche des dix sous du Canada</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Institut national canadien pour les aveugles (INCA)</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Canada sans Barrières – </w:t>
      </w:r>
      <w:proofErr w:type="spellStart"/>
      <w:r>
        <w:rPr>
          <w:rFonts w:ascii="Arial" w:hAnsi="Arial" w:cs="Arial"/>
          <w:bCs/>
          <w:sz w:val="28"/>
          <w:szCs w:val="28"/>
        </w:rPr>
        <w:t>Barrier</w:t>
      </w:r>
      <w:proofErr w:type="spellEnd"/>
      <w:r>
        <w:rPr>
          <w:rFonts w:ascii="Arial" w:hAnsi="Arial" w:cs="Arial"/>
          <w:bCs/>
          <w:sz w:val="28"/>
          <w:szCs w:val="28"/>
        </w:rPr>
        <w:t xml:space="preserve"> Free Canada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Alliance pour l’égalité des personnes aveugles du Canada (</w:t>
      </w:r>
      <w:proofErr w:type="spellStart"/>
      <w:r w:rsidRPr="008A4B43">
        <w:rPr>
          <w:rFonts w:ascii="Arial" w:hAnsi="Arial" w:cs="Arial"/>
          <w:bCs/>
          <w:sz w:val="28"/>
          <w:szCs w:val="28"/>
        </w:rPr>
        <w:t>AEPAC</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Personnes d’abord du Canada.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Canadian Centre on </w:t>
      </w:r>
      <w:proofErr w:type="spellStart"/>
      <w:r w:rsidRPr="008A4B43">
        <w:rPr>
          <w:rFonts w:ascii="Arial" w:hAnsi="Arial" w:cs="Arial"/>
          <w:bCs/>
          <w:sz w:val="28"/>
          <w:szCs w:val="28"/>
        </w:rPr>
        <w:t>Disability</w:t>
      </w:r>
      <w:proofErr w:type="spellEnd"/>
      <w:r w:rsidRPr="008A4B43">
        <w:rPr>
          <w:rFonts w:ascii="Arial" w:hAnsi="Arial" w:cs="Arial"/>
          <w:bCs/>
          <w:sz w:val="28"/>
          <w:szCs w:val="28"/>
        </w:rPr>
        <w:t xml:space="preserve"> </w:t>
      </w:r>
      <w:proofErr w:type="spellStart"/>
      <w:r w:rsidRPr="008A4B43">
        <w:rPr>
          <w:rFonts w:ascii="Arial" w:hAnsi="Arial" w:cs="Arial"/>
          <w:bCs/>
          <w:sz w:val="28"/>
          <w:szCs w:val="28"/>
        </w:rPr>
        <w:t>Studies</w:t>
      </w:r>
      <w:proofErr w:type="spellEnd"/>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Alliance canadienne de l’épilepsie/Canadian </w:t>
      </w:r>
      <w:proofErr w:type="spellStart"/>
      <w:r w:rsidRPr="008A4B43">
        <w:rPr>
          <w:rFonts w:ascii="Arial" w:hAnsi="Arial" w:cs="Arial"/>
          <w:bCs/>
          <w:sz w:val="28"/>
          <w:szCs w:val="28"/>
        </w:rPr>
        <w:t>Epilepsy</w:t>
      </w:r>
      <w:proofErr w:type="spellEnd"/>
      <w:r w:rsidRPr="008A4B43">
        <w:rPr>
          <w:rFonts w:ascii="Arial" w:hAnsi="Arial" w:cs="Arial"/>
          <w:bCs/>
          <w:sz w:val="28"/>
          <w:szCs w:val="28"/>
        </w:rPr>
        <w:t xml:space="preserve"> Alliance (ACE/CEA)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Coalition nationale des personnes qui utilisent des chiens-guides et des chiens d’assistance au Canada (National Coalition of </w:t>
      </w:r>
      <w:proofErr w:type="spellStart"/>
      <w:r w:rsidRPr="008A4B43">
        <w:rPr>
          <w:rFonts w:ascii="Arial" w:hAnsi="Arial" w:cs="Arial"/>
          <w:bCs/>
          <w:sz w:val="28"/>
          <w:szCs w:val="28"/>
        </w:rPr>
        <w:t>Persons</w:t>
      </w:r>
      <w:proofErr w:type="spellEnd"/>
      <w:r w:rsidRPr="008A4B43">
        <w:rPr>
          <w:rFonts w:ascii="Arial" w:hAnsi="Arial" w:cs="Arial"/>
          <w:bCs/>
          <w:sz w:val="28"/>
          <w:szCs w:val="28"/>
        </w:rPr>
        <w:t xml:space="preserve"> </w:t>
      </w:r>
      <w:proofErr w:type="spellStart"/>
      <w:r w:rsidRPr="008A4B43">
        <w:rPr>
          <w:rFonts w:ascii="Arial" w:hAnsi="Arial" w:cs="Arial"/>
          <w:bCs/>
          <w:sz w:val="28"/>
          <w:szCs w:val="28"/>
        </w:rPr>
        <w:t>who</w:t>
      </w:r>
      <w:proofErr w:type="spellEnd"/>
      <w:r w:rsidRPr="008A4B43">
        <w:rPr>
          <w:rFonts w:ascii="Arial" w:hAnsi="Arial" w:cs="Arial"/>
          <w:bCs/>
          <w:sz w:val="28"/>
          <w:szCs w:val="28"/>
        </w:rPr>
        <w:t xml:space="preserve"> Use Guide and Service </w:t>
      </w:r>
      <w:proofErr w:type="spellStart"/>
      <w:r w:rsidRPr="008A4B43">
        <w:rPr>
          <w:rFonts w:ascii="Arial" w:hAnsi="Arial" w:cs="Arial"/>
          <w:bCs/>
          <w:sz w:val="28"/>
          <w:szCs w:val="28"/>
        </w:rPr>
        <w:t>Dogs</w:t>
      </w:r>
      <w:proofErr w:type="spellEnd"/>
      <w:r w:rsidRPr="008A4B43">
        <w:rPr>
          <w:rFonts w:ascii="Arial" w:hAnsi="Arial" w:cs="Arial"/>
          <w:bCs/>
          <w:sz w:val="28"/>
          <w:szCs w:val="28"/>
        </w:rPr>
        <w:t xml:space="preserve"> in Canada)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Association nationale des étudiant(e)s handicapé(e)s au niveau postsecondaire (</w:t>
      </w:r>
      <w:proofErr w:type="spellStart"/>
      <w:r w:rsidRPr="008A4B43">
        <w:rPr>
          <w:rFonts w:ascii="Arial" w:hAnsi="Arial" w:cs="Arial"/>
          <w:bCs/>
          <w:sz w:val="28"/>
          <w:szCs w:val="28"/>
        </w:rPr>
        <w:t>NEADS</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Dystrophie musculaire Canada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Alliance canadienne du trouble du spectre de l’autisme (</w:t>
      </w:r>
      <w:proofErr w:type="spellStart"/>
      <w:r w:rsidRPr="008A4B43">
        <w:rPr>
          <w:rFonts w:ascii="Arial" w:hAnsi="Arial" w:cs="Arial"/>
          <w:bCs/>
          <w:sz w:val="28"/>
          <w:szCs w:val="28"/>
        </w:rPr>
        <w:t>ACTSA</w:t>
      </w:r>
      <w:proofErr w:type="spellEnd"/>
      <w:r w:rsidRPr="008A4B43">
        <w:rPr>
          <w:rFonts w:ascii="Arial" w:hAnsi="Arial" w:cs="Arial"/>
          <w:bCs/>
          <w:sz w:val="28"/>
          <w:szCs w:val="28"/>
        </w:rPr>
        <w:t>)</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Association des Sourds du Canada – Canadian Association of the </w:t>
      </w:r>
      <w:proofErr w:type="spellStart"/>
      <w:r w:rsidRPr="008A4B43">
        <w:rPr>
          <w:rFonts w:ascii="Arial" w:hAnsi="Arial" w:cs="Arial"/>
          <w:bCs/>
          <w:sz w:val="28"/>
          <w:szCs w:val="28"/>
        </w:rPr>
        <w:t>Deaf</w:t>
      </w:r>
      <w:proofErr w:type="spellEnd"/>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rPr>
      </w:pPr>
      <w:r w:rsidRPr="008A4B43">
        <w:rPr>
          <w:rFonts w:ascii="Arial" w:hAnsi="Arial" w:cs="Arial"/>
          <w:bCs/>
          <w:sz w:val="28"/>
          <w:szCs w:val="28"/>
        </w:rPr>
        <w:t>L’Arche Canada</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proofErr w:type="spellStart"/>
      <w:r w:rsidRPr="008A4B43">
        <w:rPr>
          <w:rFonts w:ascii="Arial" w:hAnsi="Arial" w:cs="Arial"/>
          <w:bCs/>
          <w:sz w:val="28"/>
          <w:szCs w:val="28"/>
        </w:rPr>
        <w:t>Hydrocephalus</w:t>
      </w:r>
      <w:proofErr w:type="spellEnd"/>
      <w:r w:rsidRPr="008A4B43">
        <w:rPr>
          <w:rFonts w:ascii="Arial" w:hAnsi="Arial" w:cs="Arial"/>
          <w:bCs/>
          <w:sz w:val="28"/>
          <w:szCs w:val="28"/>
        </w:rPr>
        <w:t xml:space="preserve"> Canada</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proofErr w:type="spellStart"/>
      <w:r w:rsidRPr="008A4B43">
        <w:rPr>
          <w:rFonts w:ascii="Arial" w:hAnsi="Arial" w:cs="Arial"/>
          <w:bCs/>
          <w:sz w:val="28"/>
          <w:szCs w:val="28"/>
        </w:rPr>
        <w:t>AODA</w:t>
      </w:r>
      <w:proofErr w:type="spellEnd"/>
      <w:r w:rsidRPr="008A4B43">
        <w:rPr>
          <w:rFonts w:ascii="Arial" w:hAnsi="Arial" w:cs="Arial"/>
          <w:bCs/>
          <w:sz w:val="28"/>
          <w:szCs w:val="28"/>
        </w:rPr>
        <w:t xml:space="preserve"> Alliance</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ARCH </w:t>
      </w:r>
      <w:proofErr w:type="spellStart"/>
      <w:r w:rsidRPr="008A4B43">
        <w:rPr>
          <w:rFonts w:ascii="Arial" w:hAnsi="Arial" w:cs="Arial"/>
          <w:bCs/>
          <w:sz w:val="28"/>
          <w:szCs w:val="28"/>
        </w:rPr>
        <w:t>Disability</w:t>
      </w:r>
      <w:proofErr w:type="spellEnd"/>
      <w:r w:rsidRPr="008A4B43">
        <w:rPr>
          <w:rFonts w:ascii="Arial" w:hAnsi="Arial" w:cs="Arial"/>
          <w:bCs/>
          <w:sz w:val="28"/>
          <w:szCs w:val="28"/>
        </w:rPr>
        <w:t xml:space="preserve"> Law Centre</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Québec Accessible</w:t>
      </w:r>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rPr>
      </w:pPr>
      <w:r w:rsidRPr="008A4B43">
        <w:rPr>
          <w:rFonts w:ascii="Arial" w:hAnsi="Arial" w:cs="Arial"/>
          <w:bCs/>
          <w:sz w:val="28"/>
          <w:szCs w:val="28"/>
        </w:rPr>
        <w:t>Point de vue – pour les handicapés visuels</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Physicians of Ontario Neurodevelopmental Advocacy (</w:t>
      </w:r>
      <w:proofErr w:type="spellStart"/>
      <w:r w:rsidRPr="008A4B43">
        <w:rPr>
          <w:rFonts w:ascii="Arial" w:hAnsi="Arial" w:cs="Arial"/>
          <w:bCs/>
          <w:sz w:val="28"/>
          <w:szCs w:val="28"/>
          <w:lang w:val="en-CA"/>
        </w:rPr>
        <w:t>PONDA</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Unitarian Commons co-housing Corporation</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Citizens with Disabilities Ontario (</w:t>
      </w:r>
      <w:proofErr w:type="spellStart"/>
      <w:r w:rsidRPr="008A4B43">
        <w:rPr>
          <w:rFonts w:ascii="Arial" w:hAnsi="Arial" w:cs="Arial"/>
          <w:bCs/>
          <w:sz w:val="28"/>
          <w:szCs w:val="28"/>
          <w:lang w:val="en-CA"/>
        </w:rPr>
        <w:t>CWDO</w:t>
      </w:r>
      <w:proofErr w:type="spellEnd"/>
      <w:r w:rsidRPr="008A4B43">
        <w:rPr>
          <w:rFonts w:ascii="Arial" w:hAnsi="Arial" w:cs="Arial"/>
          <w:bCs/>
          <w:sz w:val="28"/>
          <w:szCs w:val="28"/>
          <w:lang w:val="en-CA"/>
        </w:rPr>
        <w:t>)</w:t>
      </w:r>
    </w:p>
    <w:p w:rsid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Intégration communautaire Ontario (</w:t>
      </w:r>
      <w:proofErr w:type="spellStart"/>
      <w:r w:rsidRPr="008A4B43">
        <w:rPr>
          <w:rFonts w:ascii="Arial" w:hAnsi="Arial" w:cs="Arial"/>
          <w:bCs/>
          <w:sz w:val="28"/>
          <w:szCs w:val="28"/>
        </w:rPr>
        <w:t>ICO</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Pr>
          <w:rFonts w:ascii="Arial" w:hAnsi="Arial" w:cs="Arial"/>
          <w:bCs/>
          <w:sz w:val="28"/>
          <w:szCs w:val="28"/>
        </w:rPr>
        <w:t>DÉBUT PAGE 4</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proofErr w:type="spellStart"/>
      <w:r w:rsidRPr="008A4B43">
        <w:rPr>
          <w:rFonts w:ascii="Arial" w:hAnsi="Arial" w:cs="Arial"/>
          <w:bCs/>
          <w:sz w:val="28"/>
          <w:szCs w:val="28"/>
        </w:rPr>
        <w:t>Barrier</w:t>
      </w:r>
      <w:proofErr w:type="spellEnd"/>
      <w:r w:rsidRPr="008A4B43">
        <w:rPr>
          <w:rFonts w:ascii="Arial" w:hAnsi="Arial" w:cs="Arial"/>
          <w:bCs/>
          <w:sz w:val="28"/>
          <w:szCs w:val="28"/>
        </w:rPr>
        <w:t>-Free Manitoba</w:t>
      </w:r>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rPr>
      </w:pPr>
      <w:r w:rsidRPr="008A4B43">
        <w:rPr>
          <w:rFonts w:ascii="Arial" w:hAnsi="Arial" w:cs="Arial"/>
          <w:bCs/>
          <w:sz w:val="28"/>
          <w:szCs w:val="28"/>
        </w:rPr>
        <w:t>Regroupement des associations de personnes handicapées de l’Outaouais (</w:t>
      </w:r>
      <w:proofErr w:type="spellStart"/>
      <w:r w:rsidRPr="008A4B43">
        <w:rPr>
          <w:rFonts w:ascii="Arial" w:hAnsi="Arial" w:cs="Arial"/>
          <w:bCs/>
          <w:sz w:val="28"/>
          <w:szCs w:val="28"/>
        </w:rPr>
        <w:t>RAPHO</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proofErr w:type="spellStart"/>
      <w:r w:rsidRPr="008A4B43">
        <w:rPr>
          <w:rFonts w:ascii="Arial" w:hAnsi="Arial" w:cs="Arial"/>
          <w:bCs/>
          <w:sz w:val="28"/>
          <w:szCs w:val="28"/>
        </w:rPr>
        <w:t>Barrier</w:t>
      </w:r>
      <w:proofErr w:type="spellEnd"/>
      <w:r w:rsidRPr="008A4B43">
        <w:rPr>
          <w:rFonts w:ascii="Arial" w:hAnsi="Arial" w:cs="Arial"/>
          <w:bCs/>
          <w:sz w:val="28"/>
          <w:szCs w:val="28"/>
        </w:rPr>
        <w:t xml:space="preserve"> Free Saskatchewan</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Service ontarien de la </w:t>
      </w:r>
      <w:proofErr w:type="spellStart"/>
      <w:r w:rsidRPr="008A4B43">
        <w:rPr>
          <w:rFonts w:ascii="Arial" w:hAnsi="Arial" w:cs="Arial"/>
          <w:bCs/>
          <w:sz w:val="28"/>
          <w:szCs w:val="28"/>
        </w:rPr>
        <w:t>surdicécité</w:t>
      </w:r>
      <w:proofErr w:type="spellEnd"/>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lang w:val="en-CA"/>
        </w:rPr>
      </w:pPr>
      <w:r w:rsidRPr="008A4B43">
        <w:rPr>
          <w:rFonts w:ascii="Arial" w:hAnsi="Arial" w:cs="Arial"/>
          <w:bCs/>
          <w:sz w:val="28"/>
          <w:szCs w:val="28"/>
          <w:lang w:val="en-CA"/>
        </w:rPr>
        <w:t>Community Living Toronto (</w:t>
      </w:r>
      <w:proofErr w:type="spellStart"/>
      <w:r w:rsidRPr="008A4B43">
        <w:rPr>
          <w:rFonts w:ascii="Arial" w:hAnsi="Arial" w:cs="Arial"/>
          <w:bCs/>
          <w:sz w:val="28"/>
          <w:szCs w:val="28"/>
          <w:lang w:val="en-CA"/>
        </w:rPr>
        <w:t>CLT</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Ontario Autism Coalition</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Confédération des organismes de personnes handicapées du Québec (</w:t>
      </w:r>
      <w:proofErr w:type="spellStart"/>
      <w:r w:rsidRPr="008A4B43">
        <w:rPr>
          <w:rFonts w:ascii="Arial" w:hAnsi="Arial" w:cs="Arial"/>
          <w:bCs/>
          <w:sz w:val="28"/>
          <w:szCs w:val="28"/>
        </w:rPr>
        <w:t>COPHAN</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Canadian Multicultural Disability Centre, Inc. (</w:t>
      </w:r>
      <w:proofErr w:type="spellStart"/>
      <w:r w:rsidRPr="008A4B43">
        <w:rPr>
          <w:rFonts w:ascii="Arial" w:hAnsi="Arial" w:cs="Arial"/>
          <w:bCs/>
          <w:sz w:val="28"/>
          <w:szCs w:val="28"/>
          <w:lang w:val="en-CA"/>
        </w:rPr>
        <w:t>CMDCI</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Community Legal Assistance Society (</w:t>
      </w:r>
      <w:proofErr w:type="spellStart"/>
      <w:r w:rsidRPr="008A4B43">
        <w:rPr>
          <w:rFonts w:ascii="Arial" w:hAnsi="Arial" w:cs="Arial"/>
          <w:bCs/>
          <w:sz w:val="28"/>
          <w:szCs w:val="28"/>
          <w:lang w:val="en-CA"/>
        </w:rPr>
        <w:t>CLAS</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Northwest Territories Council for Disability</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The Voice of Albertans with Disabilities</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Ontario Disability Coalition</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proofErr w:type="spellStart"/>
      <w:proofErr w:type="gramStart"/>
      <w:r w:rsidRPr="008A4B43">
        <w:rPr>
          <w:rFonts w:ascii="Arial" w:hAnsi="Arial" w:cs="Arial"/>
          <w:bCs/>
          <w:sz w:val="28"/>
          <w:szCs w:val="28"/>
          <w:lang w:val="en-CA"/>
        </w:rPr>
        <w:t>SPH</w:t>
      </w:r>
      <w:proofErr w:type="spellEnd"/>
      <w:r w:rsidRPr="008A4B43">
        <w:rPr>
          <w:rFonts w:ascii="Arial" w:hAnsi="Arial" w:cs="Arial"/>
          <w:bCs/>
          <w:sz w:val="28"/>
          <w:szCs w:val="28"/>
          <w:lang w:val="en-CA"/>
        </w:rPr>
        <w:t xml:space="preserve"> Planning and Consulting Ltd.</w:t>
      </w:r>
      <w:proofErr w:type="gramEnd"/>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The Law, Disability &amp; Social Change Project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Manitoba League of Persons with Disabilities (</w:t>
      </w:r>
      <w:proofErr w:type="spellStart"/>
      <w:r w:rsidRPr="008A4B43">
        <w:rPr>
          <w:rFonts w:ascii="Arial" w:hAnsi="Arial" w:cs="Arial"/>
          <w:bCs/>
          <w:sz w:val="28"/>
          <w:szCs w:val="28"/>
          <w:lang w:val="en-CA"/>
        </w:rPr>
        <w:t>MLPD</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Disability Justice Network of Ontario (</w:t>
      </w:r>
      <w:proofErr w:type="spellStart"/>
      <w:r w:rsidRPr="008A4B43">
        <w:rPr>
          <w:rFonts w:ascii="Arial" w:hAnsi="Arial" w:cs="Arial"/>
          <w:bCs/>
          <w:sz w:val="28"/>
          <w:szCs w:val="28"/>
          <w:lang w:val="en-CA"/>
        </w:rPr>
        <w:t>DJNO</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Nova Scotia Association for Community Living</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Nova Scotia League for Equal Opportunity</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Disability Alliance of British Columbia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Disability Positive</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proofErr w:type="gramStart"/>
      <w:r w:rsidRPr="008A4B43">
        <w:rPr>
          <w:rFonts w:ascii="Arial" w:hAnsi="Arial" w:cs="Arial"/>
          <w:bCs/>
          <w:sz w:val="28"/>
          <w:szCs w:val="28"/>
          <w:lang w:val="en-CA"/>
        </w:rPr>
        <w:t>Coalition of Persons with Disabilities (T.-N.-L.)</w:t>
      </w:r>
      <w:proofErr w:type="gramEnd"/>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proofErr w:type="spellStart"/>
      <w:r w:rsidRPr="008A4B43">
        <w:rPr>
          <w:rFonts w:ascii="Arial" w:hAnsi="Arial" w:cs="Arial"/>
          <w:bCs/>
          <w:sz w:val="28"/>
          <w:szCs w:val="28"/>
          <w:lang w:val="en-CA"/>
        </w:rPr>
        <w:t>Réalise</w:t>
      </w:r>
      <w:proofErr w:type="spellEnd"/>
      <w:r w:rsidRPr="008A4B43">
        <w:rPr>
          <w:rFonts w:ascii="Arial" w:hAnsi="Arial" w:cs="Arial"/>
          <w:bCs/>
          <w:sz w:val="28"/>
          <w:szCs w:val="28"/>
          <w:lang w:val="en-CA"/>
        </w:rPr>
        <w:t xml:space="preserve"> / Realize</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Calgary Ability Network Human Rights</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 xml:space="preserve">Down </w:t>
      </w:r>
      <w:proofErr w:type="gramStart"/>
      <w:r w:rsidRPr="008A4B43">
        <w:rPr>
          <w:rFonts w:ascii="Arial" w:hAnsi="Arial" w:cs="Arial"/>
          <w:bCs/>
          <w:sz w:val="28"/>
          <w:szCs w:val="28"/>
          <w:lang w:val="en-CA"/>
        </w:rPr>
        <w:t>Syndrome</w:t>
      </w:r>
      <w:proofErr w:type="gramEnd"/>
      <w:r w:rsidRPr="008A4B43">
        <w:rPr>
          <w:rFonts w:ascii="Arial" w:hAnsi="Arial" w:cs="Arial"/>
          <w:bCs/>
          <w:sz w:val="28"/>
          <w:szCs w:val="28"/>
          <w:lang w:val="en-CA"/>
        </w:rPr>
        <w:t xml:space="preserve"> Association of Ontario</w:t>
      </w:r>
    </w:p>
    <w:p w:rsid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Southern Alberta Individualized Planning Association</w:t>
      </w:r>
    </w:p>
    <w:p w:rsidR="008A4B43" w:rsidRPr="009843AD" w:rsidRDefault="008A4B43" w:rsidP="008A4B43">
      <w:pPr>
        <w:widowControl/>
        <w:kinsoku w:val="0"/>
        <w:overflowPunct w:val="0"/>
        <w:spacing w:beforeLines="80" w:before="192"/>
        <w:jc w:val="left"/>
        <w:textAlignment w:val="baseline"/>
        <w:rPr>
          <w:rFonts w:ascii="Arial" w:hAnsi="Arial" w:cs="Arial"/>
          <w:bCs/>
          <w:sz w:val="28"/>
          <w:szCs w:val="28"/>
        </w:rPr>
      </w:pPr>
      <w:r w:rsidRPr="009843AD">
        <w:rPr>
          <w:rFonts w:ascii="Arial" w:hAnsi="Arial" w:cs="Arial"/>
          <w:bCs/>
          <w:sz w:val="28"/>
          <w:szCs w:val="28"/>
        </w:rPr>
        <w:t>DÉBUT PAGE 5</w:t>
      </w:r>
    </w:p>
    <w:p w:rsidR="008A4B43" w:rsidRPr="009843AD" w:rsidRDefault="008A4B43" w:rsidP="008A4B43">
      <w:pPr>
        <w:widowControl/>
        <w:kinsoku w:val="0"/>
        <w:overflowPunct w:val="0"/>
        <w:spacing w:beforeLines="80" w:before="192"/>
        <w:jc w:val="left"/>
        <w:textAlignment w:val="baseline"/>
        <w:rPr>
          <w:rFonts w:ascii="Arial" w:hAnsi="Arial" w:cs="Arial"/>
          <w:bCs/>
          <w:sz w:val="28"/>
          <w:szCs w:val="28"/>
        </w:rPr>
      </w:pPr>
      <w:r w:rsidRPr="009843AD">
        <w:rPr>
          <w:rFonts w:ascii="Arial" w:hAnsi="Arial" w:cs="Arial"/>
          <w:bCs/>
          <w:sz w:val="28"/>
          <w:szCs w:val="28"/>
        </w:rPr>
        <w:t>Gateway Association (Edmonton)</w:t>
      </w:r>
    </w:p>
    <w:p w:rsidR="008A4B43" w:rsidRPr="009843AD" w:rsidRDefault="008A4B43" w:rsidP="008A4B43">
      <w:pPr>
        <w:widowControl/>
        <w:kinsoku w:val="0"/>
        <w:overflowPunct w:val="0"/>
        <w:spacing w:beforeLines="80" w:before="192"/>
        <w:jc w:val="left"/>
        <w:textAlignment w:val="baseline"/>
        <w:rPr>
          <w:rFonts w:ascii="Arial" w:hAnsi="Arial" w:cs="Arial"/>
          <w:bCs/>
          <w:sz w:val="28"/>
          <w:szCs w:val="28"/>
        </w:rPr>
      </w:pPr>
      <w:r w:rsidRPr="009843AD">
        <w:rPr>
          <w:rFonts w:ascii="Arial" w:hAnsi="Arial" w:cs="Arial"/>
          <w:bCs/>
          <w:sz w:val="28"/>
          <w:szCs w:val="28"/>
        </w:rPr>
        <w:t>BALANCE for Blind Adults</w:t>
      </w:r>
    </w:p>
    <w:p w:rsidR="008A4B43" w:rsidRPr="008A4B43" w:rsidRDefault="008A4B43" w:rsidP="008A4B43">
      <w:pPr>
        <w:widowControl/>
        <w:kinsoku w:val="0"/>
        <w:overflowPunct w:val="0"/>
        <w:spacing w:beforeLines="80" w:before="192"/>
        <w:jc w:val="left"/>
        <w:textAlignment w:val="baseline"/>
        <w:rPr>
          <w:rFonts w:ascii="Arial" w:hAnsi="Arial" w:cs="Arial"/>
          <w:bCs/>
          <w:spacing w:val="-2"/>
          <w:sz w:val="28"/>
          <w:szCs w:val="28"/>
        </w:rPr>
      </w:pPr>
      <w:r w:rsidRPr="008A4B43">
        <w:rPr>
          <w:rFonts w:ascii="Arial" w:hAnsi="Arial" w:cs="Arial"/>
          <w:bCs/>
          <w:sz w:val="28"/>
          <w:szCs w:val="28"/>
        </w:rPr>
        <w:t>Section de Toronto de l’Alliance pour l’égalité des personnes aveugles du Canada (</w:t>
      </w:r>
      <w:proofErr w:type="spellStart"/>
      <w:r w:rsidRPr="008A4B43">
        <w:rPr>
          <w:rFonts w:ascii="Arial" w:hAnsi="Arial" w:cs="Arial"/>
          <w:bCs/>
          <w:sz w:val="28"/>
          <w:szCs w:val="28"/>
        </w:rPr>
        <w:t>AEPAC</w:t>
      </w:r>
      <w:proofErr w:type="spellEnd"/>
      <w:r w:rsidRPr="008A4B43">
        <w:rPr>
          <w:rFonts w:ascii="Arial" w:hAnsi="Arial" w:cs="Arial"/>
          <w:bCs/>
          <w:sz w:val="28"/>
          <w:szCs w:val="28"/>
        </w:rPr>
        <w:t>, section de Toronto)</w:t>
      </w:r>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rPr>
      </w:pPr>
      <w:r w:rsidRPr="008A4B43">
        <w:rPr>
          <w:rFonts w:ascii="Arial" w:hAnsi="Arial" w:cs="Arial"/>
          <w:bCs/>
          <w:sz w:val="28"/>
          <w:szCs w:val="28"/>
        </w:rPr>
        <w:t xml:space="preserve">L’équipe </w:t>
      </w:r>
      <w:proofErr w:type="spellStart"/>
      <w:r w:rsidRPr="008A4B43">
        <w:rPr>
          <w:rFonts w:ascii="Arial" w:hAnsi="Arial" w:cs="Arial"/>
          <w:bCs/>
          <w:sz w:val="28"/>
          <w:szCs w:val="28"/>
        </w:rPr>
        <w:t>Measuring</w:t>
      </w:r>
      <w:proofErr w:type="spellEnd"/>
      <w:r w:rsidRPr="008A4B43">
        <w:rPr>
          <w:rFonts w:ascii="Arial" w:hAnsi="Arial" w:cs="Arial"/>
          <w:bCs/>
          <w:sz w:val="28"/>
          <w:szCs w:val="28"/>
        </w:rPr>
        <w:t xml:space="preserve"> Up de </w:t>
      </w:r>
      <w:proofErr w:type="spellStart"/>
      <w:r w:rsidRPr="008A4B43">
        <w:rPr>
          <w:rFonts w:ascii="Arial" w:hAnsi="Arial" w:cs="Arial"/>
          <w:bCs/>
          <w:sz w:val="28"/>
          <w:szCs w:val="28"/>
        </w:rPr>
        <w:t>Keremeos</w:t>
      </w:r>
      <w:proofErr w:type="spellEnd"/>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Conseil ontarien des organismes de service aux immigrants (</w:t>
      </w:r>
      <w:proofErr w:type="spellStart"/>
      <w:r w:rsidRPr="008A4B43">
        <w:rPr>
          <w:rFonts w:ascii="Arial" w:hAnsi="Arial" w:cs="Arial"/>
          <w:bCs/>
          <w:sz w:val="28"/>
          <w:szCs w:val="28"/>
        </w:rPr>
        <w:t>OCASI</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proofErr w:type="spellStart"/>
      <w:r w:rsidRPr="008A4B43">
        <w:rPr>
          <w:rFonts w:ascii="Arial" w:hAnsi="Arial" w:cs="Arial"/>
          <w:bCs/>
          <w:sz w:val="28"/>
          <w:szCs w:val="28"/>
        </w:rPr>
        <w:t>AlterGo</w:t>
      </w:r>
      <w:proofErr w:type="spellEnd"/>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Aphasie Québec – Le réseau</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Association multiethnique pour l’intégration des personnes handicapées</w:t>
      </w:r>
    </w:p>
    <w:p w:rsidR="008A4B43" w:rsidRPr="008A4B43" w:rsidRDefault="008A4B43" w:rsidP="008A4B43">
      <w:pPr>
        <w:widowControl/>
        <w:kinsoku w:val="0"/>
        <w:overflowPunct w:val="0"/>
        <w:spacing w:beforeLines="80" w:before="192"/>
        <w:jc w:val="left"/>
        <w:textAlignment w:val="baseline"/>
        <w:rPr>
          <w:rFonts w:ascii="Arial" w:hAnsi="Arial" w:cs="Arial"/>
          <w:bCs/>
          <w:i/>
          <w:iCs/>
          <w:sz w:val="28"/>
          <w:szCs w:val="28"/>
        </w:rPr>
      </w:pPr>
      <w:proofErr w:type="spellStart"/>
      <w:r w:rsidRPr="008A4B43">
        <w:rPr>
          <w:rFonts w:ascii="Arial" w:hAnsi="Arial" w:cs="Arial"/>
          <w:bCs/>
          <w:sz w:val="28"/>
          <w:szCs w:val="28"/>
        </w:rPr>
        <w:t>DéPhy</w:t>
      </w:r>
      <w:proofErr w:type="spellEnd"/>
      <w:r w:rsidRPr="008A4B43">
        <w:rPr>
          <w:rFonts w:ascii="Arial" w:hAnsi="Arial" w:cs="Arial"/>
          <w:bCs/>
          <w:sz w:val="28"/>
          <w:szCs w:val="28"/>
        </w:rPr>
        <w:t xml:space="preserve"> </w:t>
      </w:r>
      <w:r w:rsidRPr="008A4B43">
        <w:rPr>
          <w:rFonts w:ascii="Arial" w:hAnsi="Arial" w:cs="Arial"/>
          <w:bCs/>
          <w:i/>
          <w:iCs/>
          <w:sz w:val="28"/>
          <w:szCs w:val="28"/>
        </w:rPr>
        <w:t>Montréal</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Ex </w:t>
      </w:r>
      <w:r>
        <w:rPr>
          <w:rFonts w:ascii="Arial" w:hAnsi="Arial" w:cs="Arial"/>
          <w:bCs/>
          <w:sz w:val="28"/>
          <w:szCs w:val="28"/>
        </w:rPr>
        <w:t>ae</w:t>
      </w:r>
      <w:r w:rsidRPr="008A4B43">
        <w:rPr>
          <w:rFonts w:ascii="Arial" w:hAnsi="Arial" w:cs="Arial"/>
          <w:bCs/>
          <w:sz w:val="28"/>
          <w:szCs w:val="28"/>
        </w:rPr>
        <w:t>quo</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Regroupement des organismes de personnes handicapées du Centre-du-Québec</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Regroupement des usagers du transport adapté et accessible de l’île de Montréal (</w:t>
      </w:r>
      <w:proofErr w:type="spellStart"/>
      <w:r w:rsidRPr="008A4B43">
        <w:rPr>
          <w:rFonts w:ascii="Arial" w:hAnsi="Arial" w:cs="Arial"/>
          <w:bCs/>
          <w:sz w:val="28"/>
          <w:szCs w:val="28"/>
        </w:rPr>
        <w:t>RUTA</w:t>
      </w:r>
      <w:proofErr w:type="spellEnd"/>
      <w:r w:rsidRPr="008A4B43">
        <w:rPr>
          <w:rFonts w:ascii="Arial" w:hAnsi="Arial" w:cs="Arial"/>
          <w:bCs/>
          <w:sz w:val="28"/>
          <w:szCs w:val="28"/>
        </w:rPr>
        <w:t xml:space="preserve"> Mtl)</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Réseau international sur le processus de production du handicap (</w:t>
      </w:r>
      <w:proofErr w:type="spellStart"/>
      <w:r w:rsidRPr="008A4B43">
        <w:rPr>
          <w:rFonts w:ascii="Arial" w:hAnsi="Arial" w:cs="Arial"/>
          <w:bCs/>
          <w:sz w:val="28"/>
          <w:szCs w:val="28"/>
        </w:rPr>
        <w:t>RIPPH</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proofErr w:type="spellStart"/>
      <w:r w:rsidRPr="008A4B43">
        <w:rPr>
          <w:rFonts w:ascii="Arial" w:hAnsi="Arial" w:cs="Arial"/>
          <w:bCs/>
          <w:sz w:val="28"/>
          <w:szCs w:val="28"/>
          <w:lang w:val="en-CA"/>
        </w:rPr>
        <w:t>Société</w:t>
      </w:r>
      <w:proofErr w:type="spellEnd"/>
      <w:r w:rsidRPr="008A4B43">
        <w:rPr>
          <w:rFonts w:ascii="Arial" w:hAnsi="Arial" w:cs="Arial"/>
          <w:bCs/>
          <w:sz w:val="28"/>
          <w:szCs w:val="28"/>
          <w:lang w:val="en-CA"/>
        </w:rPr>
        <w:t xml:space="preserve"> </w:t>
      </w:r>
      <w:proofErr w:type="spellStart"/>
      <w:r w:rsidRPr="008A4B43">
        <w:rPr>
          <w:rFonts w:ascii="Arial" w:hAnsi="Arial" w:cs="Arial"/>
          <w:bCs/>
          <w:sz w:val="28"/>
          <w:szCs w:val="28"/>
          <w:lang w:val="en-CA"/>
        </w:rPr>
        <w:t>logique</w:t>
      </w:r>
      <w:proofErr w:type="spellEnd"/>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North Saskatchewan Independent Living Centre Inc.</w:t>
      </w:r>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lang w:val="en-CA"/>
        </w:rPr>
      </w:pPr>
      <w:r w:rsidRPr="008A4B43">
        <w:rPr>
          <w:rFonts w:ascii="Arial" w:hAnsi="Arial" w:cs="Arial"/>
          <w:bCs/>
          <w:sz w:val="28"/>
          <w:szCs w:val="28"/>
          <w:lang w:val="en-CA"/>
        </w:rPr>
        <w:t>Older Women’s Network</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Association d’informations en logements et immeubles adaptés (</w:t>
      </w:r>
      <w:proofErr w:type="spellStart"/>
      <w:r w:rsidRPr="008A4B43">
        <w:rPr>
          <w:rFonts w:ascii="Arial" w:hAnsi="Arial" w:cs="Arial"/>
          <w:bCs/>
          <w:sz w:val="28"/>
          <w:szCs w:val="28"/>
        </w:rPr>
        <w:t>AILIA</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 xml:space="preserve">Association du syndrome </w:t>
      </w:r>
      <w:proofErr w:type="gramStart"/>
      <w:r w:rsidRPr="008A4B43">
        <w:rPr>
          <w:rFonts w:ascii="Arial" w:hAnsi="Arial" w:cs="Arial"/>
          <w:bCs/>
          <w:sz w:val="28"/>
          <w:szCs w:val="28"/>
        </w:rPr>
        <w:t>de Usher</w:t>
      </w:r>
      <w:proofErr w:type="gramEnd"/>
      <w:r w:rsidRPr="008A4B43">
        <w:rPr>
          <w:rFonts w:ascii="Arial" w:hAnsi="Arial" w:cs="Arial"/>
          <w:bCs/>
          <w:sz w:val="28"/>
          <w:szCs w:val="28"/>
        </w:rPr>
        <w:t xml:space="preserve"> du Québec (</w:t>
      </w:r>
      <w:proofErr w:type="spellStart"/>
      <w:r w:rsidRPr="008A4B43">
        <w:rPr>
          <w:rFonts w:ascii="Arial" w:hAnsi="Arial" w:cs="Arial"/>
          <w:bCs/>
          <w:sz w:val="28"/>
          <w:szCs w:val="28"/>
        </w:rPr>
        <w:t>ASUQ</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Réseau québécois pour l’inclusion sociale des personnes sourdes et malentendantes (</w:t>
      </w:r>
      <w:proofErr w:type="spellStart"/>
      <w:r w:rsidRPr="008A4B43">
        <w:rPr>
          <w:rFonts w:ascii="Arial" w:hAnsi="Arial" w:cs="Arial"/>
          <w:bCs/>
          <w:sz w:val="28"/>
          <w:szCs w:val="28"/>
        </w:rPr>
        <w:t>ReQIS</w:t>
      </w:r>
      <w:proofErr w:type="spellEnd"/>
      <w:r w:rsidRPr="008A4B43">
        <w:rPr>
          <w:rFonts w:ascii="Arial" w:hAnsi="Arial" w:cs="Arial"/>
          <w:bCs/>
          <w:sz w:val="28"/>
          <w:szCs w:val="28"/>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Regroupement des aveugles et amblyopes du Québec (</w:t>
      </w:r>
      <w:proofErr w:type="spellStart"/>
      <w:r w:rsidRPr="008A4B43">
        <w:rPr>
          <w:rFonts w:ascii="Arial" w:hAnsi="Arial" w:cs="Arial"/>
          <w:bCs/>
          <w:sz w:val="28"/>
          <w:szCs w:val="28"/>
        </w:rPr>
        <w:t>RAAQ</w:t>
      </w:r>
      <w:proofErr w:type="spellEnd"/>
      <w:r w:rsidRPr="008A4B43">
        <w:rPr>
          <w:rFonts w:ascii="Arial" w:hAnsi="Arial" w:cs="Arial"/>
          <w:bCs/>
          <w:sz w:val="28"/>
          <w:szCs w:val="28"/>
        </w:rPr>
        <w:t>)</w:t>
      </w:r>
    </w:p>
    <w:p w:rsidR="008A4B43" w:rsidRPr="009843AD"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rPr>
        <w:t>Section de Saskatoon de l’Alliance pour l’égalité des personnes aveugles du Canada</w:t>
      </w:r>
      <w:r w:rsidRPr="008A4B43">
        <w:rPr>
          <w:rFonts w:ascii="Arial" w:hAnsi="Arial" w:cs="Arial"/>
          <w:bCs/>
          <w:sz w:val="28"/>
          <w:szCs w:val="28"/>
        </w:rPr>
        <w:br/>
        <w:t>Centre for Independent Living in Toronto (</w:t>
      </w:r>
      <w:proofErr w:type="spellStart"/>
      <w:r w:rsidRPr="008A4B43">
        <w:rPr>
          <w:rFonts w:ascii="Arial" w:hAnsi="Arial" w:cs="Arial"/>
          <w:bCs/>
          <w:sz w:val="28"/>
          <w:szCs w:val="28"/>
        </w:rPr>
        <w:t>C.I.L.T</w:t>
      </w:r>
      <w:proofErr w:type="spellEnd"/>
      <w:r w:rsidRPr="008A4B43">
        <w:rPr>
          <w:rFonts w:ascii="Arial" w:hAnsi="Arial" w:cs="Arial"/>
          <w:bCs/>
          <w:sz w:val="28"/>
          <w:szCs w:val="28"/>
        </w:rPr>
        <w:t xml:space="preserve">.) </w:t>
      </w:r>
      <w:r w:rsidRPr="009843AD">
        <w:rPr>
          <w:rFonts w:ascii="Arial" w:hAnsi="Arial" w:cs="Arial"/>
          <w:bCs/>
          <w:sz w:val="28"/>
          <w:szCs w:val="28"/>
          <w:lang w:val="en-CA"/>
        </w:rPr>
        <w:t>Inc.</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proofErr w:type="spellStart"/>
      <w:r w:rsidRPr="008A4B43">
        <w:rPr>
          <w:rFonts w:ascii="Arial" w:hAnsi="Arial" w:cs="Arial"/>
          <w:bCs/>
          <w:sz w:val="28"/>
          <w:szCs w:val="28"/>
          <w:lang w:val="en-CA"/>
        </w:rPr>
        <w:t>Ligue</w:t>
      </w:r>
      <w:proofErr w:type="spellEnd"/>
      <w:r w:rsidRPr="008A4B43">
        <w:rPr>
          <w:rFonts w:ascii="Arial" w:hAnsi="Arial" w:cs="Arial"/>
          <w:bCs/>
          <w:sz w:val="28"/>
          <w:szCs w:val="28"/>
          <w:lang w:val="en-CA"/>
        </w:rPr>
        <w:t xml:space="preserve"> des droits de la </w:t>
      </w:r>
      <w:proofErr w:type="spellStart"/>
      <w:r w:rsidRPr="008A4B43">
        <w:rPr>
          <w:rFonts w:ascii="Arial" w:hAnsi="Arial" w:cs="Arial"/>
          <w:bCs/>
          <w:sz w:val="28"/>
          <w:szCs w:val="28"/>
          <w:lang w:val="en-CA"/>
        </w:rPr>
        <w:t>personne</w:t>
      </w:r>
      <w:proofErr w:type="spellEnd"/>
      <w:r w:rsidRPr="008A4B43">
        <w:rPr>
          <w:rFonts w:ascii="Arial" w:hAnsi="Arial" w:cs="Arial"/>
          <w:bCs/>
          <w:sz w:val="28"/>
          <w:szCs w:val="28"/>
          <w:lang w:val="en-CA"/>
        </w:rPr>
        <w:t xml:space="preserve"> de B’nai </w:t>
      </w:r>
      <w:proofErr w:type="spellStart"/>
      <w:r w:rsidRPr="008A4B43">
        <w:rPr>
          <w:rFonts w:ascii="Arial" w:hAnsi="Arial" w:cs="Arial"/>
          <w:bCs/>
          <w:sz w:val="28"/>
          <w:szCs w:val="28"/>
          <w:lang w:val="en-CA"/>
        </w:rPr>
        <w:t>Brith</w:t>
      </w:r>
      <w:proofErr w:type="spellEnd"/>
      <w:r w:rsidRPr="008A4B43">
        <w:rPr>
          <w:rFonts w:ascii="Arial" w:hAnsi="Arial" w:cs="Arial"/>
          <w:bCs/>
          <w:sz w:val="28"/>
          <w:szCs w:val="28"/>
          <w:lang w:val="en-CA"/>
        </w:rPr>
        <w:t xml:space="preserve"> Canada – The League for Human Rights of B’nai </w:t>
      </w:r>
      <w:proofErr w:type="spellStart"/>
      <w:r w:rsidRPr="008A4B43">
        <w:rPr>
          <w:rFonts w:ascii="Arial" w:hAnsi="Arial" w:cs="Arial"/>
          <w:bCs/>
          <w:sz w:val="28"/>
          <w:szCs w:val="28"/>
          <w:lang w:val="en-CA"/>
        </w:rPr>
        <w:t>Brith</w:t>
      </w:r>
      <w:proofErr w:type="spellEnd"/>
      <w:r w:rsidRPr="008A4B43">
        <w:rPr>
          <w:rFonts w:ascii="Arial" w:hAnsi="Arial" w:cs="Arial"/>
          <w:bCs/>
          <w:sz w:val="28"/>
          <w:szCs w:val="28"/>
          <w:lang w:val="en-CA"/>
        </w:rPr>
        <w:t xml:space="preserve"> Canada</w:t>
      </w:r>
    </w:p>
    <w:p w:rsid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Barrier-Free New Brunswick</w:t>
      </w:r>
    </w:p>
    <w:p w:rsidR="008A4B43" w:rsidRPr="009843AD" w:rsidRDefault="00A72B51" w:rsidP="008A4B43">
      <w:pPr>
        <w:widowControl/>
        <w:kinsoku w:val="0"/>
        <w:overflowPunct w:val="0"/>
        <w:spacing w:beforeLines="80" w:before="192"/>
        <w:jc w:val="left"/>
        <w:textAlignment w:val="baseline"/>
        <w:rPr>
          <w:rFonts w:ascii="Arial" w:hAnsi="Arial" w:cs="Arial"/>
          <w:bCs/>
          <w:sz w:val="28"/>
          <w:szCs w:val="28"/>
        </w:rPr>
      </w:pPr>
      <w:r>
        <w:rPr>
          <w:rFonts w:ascii="Arial" w:hAnsi="Arial" w:cs="Arial"/>
          <w:bCs/>
          <w:sz w:val="28"/>
          <w:szCs w:val="28"/>
        </w:rPr>
        <w:t>DÉBUT PAGE 6</w:t>
      </w:r>
      <w:bookmarkStart w:id="0" w:name="_GoBack"/>
      <w:bookmarkEnd w:id="0"/>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Association des professionnels handicapés du Canada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The BC Disability Caucus</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The Independent Living Centre London and Area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Ontario Association of the Deaf (</w:t>
      </w:r>
      <w:proofErr w:type="spellStart"/>
      <w:r w:rsidRPr="008A4B43">
        <w:rPr>
          <w:rFonts w:ascii="Arial" w:hAnsi="Arial" w:cs="Arial"/>
          <w:bCs/>
          <w:sz w:val="28"/>
          <w:szCs w:val="28"/>
          <w:lang w:val="en-CA"/>
        </w:rPr>
        <w:t>OAD</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Handicapped Action Group Inc. (</w:t>
      </w:r>
      <w:proofErr w:type="spellStart"/>
      <w:r w:rsidRPr="008A4B43">
        <w:rPr>
          <w:rFonts w:ascii="Arial" w:hAnsi="Arial" w:cs="Arial"/>
          <w:bCs/>
          <w:sz w:val="28"/>
          <w:szCs w:val="28"/>
          <w:lang w:val="en-CA"/>
        </w:rPr>
        <w:t>HAGI</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proofErr w:type="spellStart"/>
      <w:r w:rsidRPr="008A4B43">
        <w:rPr>
          <w:rFonts w:ascii="Arial" w:hAnsi="Arial" w:cs="Arial"/>
          <w:bCs/>
          <w:sz w:val="28"/>
          <w:szCs w:val="28"/>
        </w:rPr>
        <w:t>Community</w:t>
      </w:r>
      <w:proofErr w:type="spellEnd"/>
      <w:r w:rsidRPr="008A4B43">
        <w:rPr>
          <w:rFonts w:ascii="Arial" w:hAnsi="Arial" w:cs="Arial"/>
          <w:bCs/>
          <w:sz w:val="28"/>
          <w:szCs w:val="28"/>
        </w:rPr>
        <w:t xml:space="preserve"> Services for Independence </w:t>
      </w:r>
      <w:proofErr w:type="spellStart"/>
      <w:r w:rsidRPr="008A4B43">
        <w:rPr>
          <w:rFonts w:ascii="Arial" w:hAnsi="Arial" w:cs="Arial"/>
          <w:bCs/>
          <w:sz w:val="28"/>
          <w:szCs w:val="28"/>
        </w:rPr>
        <w:t>North</w:t>
      </w:r>
      <w:proofErr w:type="spellEnd"/>
      <w:r w:rsidRPr="008A4B43">
        <w:rPr>
          <w:rFonts w:ascii="Arial" w:hAnsi="Arial" w:cs="Arial"/>
          <w:bCs/>
          <w:sz w:val="28"/>
          <w:szCs w:val="28"/>
        </w:rPr>
        <w:t xml:space="preserve"> West (</w:t>
      </w:r>
      <w:proofErr w:type="spellStart"/>
      <w:r w:rsidRPr="008A4B43">
        <w:rPr>
          <w:rFonts w:ascii="Arial" w:hAnsi="Arial" w:cs="Arial"/>
          <w:bCs/>
          <w:sz w:val="28"/>
          <w:szCs w:val="28"/>
        </w:rPr>
        <w:t>CSINW</w:t>
      </w:r>
      <w:proofErr w:type="spellEnd"/>
      <w:proofErr w:type="gramStart"/>
      <w:r w:rsidRPr="008A4B43">
        <w:rPr>
          <w:rFonts w:ascii="Arial" w:hAnsi="Arial" w:cs="Arial"/>
          <w:bCs/>
          <w:sz w:val="28"/>
          <w:szCs w:val="28"/>
        </w:rPr>
        <w:t>)</w:t>
      </w:r>
      <w:proofErr w:type="gramEnd"/>
      <w:r w:rsidRPr="008A4B43">
        <w:rPr>
          <w:rFonts w:ascii="Arial" w:hAnsi="Arial" w:cs="Arial"/>
          <w:bCs/>
          <w:sz w:val="28"/>
          <w:szCs w:val="28"/>
        </w:rPr>
        <w:br/>
        <w:t>Fédération ontarienne pour les paralysés cérébraux</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Nova Scotia League for Equal Opportunities (</w:t>
      </w:r>
      <w:proofErr w:type="spellStart"/>
      <w:r w:rsidRPr="008A4B43">
        <w:rPr>
          <w:rFonts w:ascii="Arial" w:hAnsi="Arial" w:cs="Arial"/>
          <w:bCs/>
          <w:sz w:val="28"/>
          <w:szCs w:val="28"/>
          <w:lang w:val="en-CA"/>
        </w:rPr>
        <w:t>NSLEO</w:t>
      </w:r>
      <w:proofErr w:type="spellEnd"/>
      <w:r w:rsidRPr="008A4B43">
        <w:rPr>
          <w:rFonts w:ascii="Arial" w:hAnsi="Arial" w:cs="Arial"/>
          <w:bCs/>
          <w:sz w:val="28"/>
          <w:szCs w:val="28"/>
          <w:lang w:val="en-CA"/>
        </w:rPr>
        <w:t>)</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Alberta Disability Workers Association</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proofErr w:type="spellStart"/>
      <w:proofErr w:type="gramStart"/>
      <w:r w:rsidRPr="008A4B43">
        <w:rPr>
          <w:rFonts w:ascii="Arial" w:hAnsi="Arial" w:cs="Arial"/>
          <w:bCs/>
          <w:sz w:val="28"/>
          <w:szCs w:val="28"/>
          <w:lang w:val="en-CA"/>
        </w:rPr>
        <w:t>reachAbility</w:t>
      </w:r>
      <w:proofErr w:type="spellEnd"/>
      <w:proofErr w:type="gramEnd"/>
      <w:r w:rsidRPr="008A4B43">
        <w:rPr>
          <w:rFonts w:ascii="Arial" w:hAnsi="Arial" w:cs="Arial"/>
          <w:bCs/>
          <w:sz w:val="28"/>
          <w:szCs w:val="28"/>
          <w:lang w:val="en-CA"/>
        </w:rPr>
        <w:t xml:space="preserve"> Association</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Champions Career Centre</w:t>
      </w:r>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lang w:val="en-CA"/>
        </w:rPr>
      </w:pPr>
      <w:r w:rsidRPr="008A4B43">
        <w:rPr>
          <w:rFonts w:ascii="Arial" w:hAnsi="Arial" w:cs="Arial"/>
          <w:bCs/>
          <w:sz w:val="28"/>
          <w:szCs w:val="28"/>
          <w:lang w:val="en-CA"/>
        </w:rPr>
        <w:t>The Peterborough Council for Persons with Disabilities</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Utilisateurs de chiens-guides du Canada</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rPr>
      </w:pPr>
      <w:r w:rsidRPr="008A4B43">
        <w:rPr>
          <w:rFonts w:ascii="Arial" w:hAnsi="Arial" w:cs="Arial"/>
          <w:bCs/>
          <w:sz w:val="28"/>
          <w:szCs w:val="28"/>
        </w:rPr>
        <w:t>Action des femmes handicapées – Montréal</w:t>
      </w:r>
    </w:p>
    <w:p w:rsidR="008A4B43" w:rsidRPr="008A4B43" w:rsidRDefault="008A4B43" w:rsidP="008A4B43">
      <w:pPr>
        <w:widowControl/>
        <w:kinsoku w:val="0"/>
        <w:overflowPunct w:val="0"/>
        <w:spacing w:beforeLines="80" w:before="192"/>
        <w:jc w:val="left"/>
        <w:textAlignment w:val="baseline"/>
        <w:rPr>
          <w:rFonts w:ascii="Arial" w:hAnsi="Arial" w:cs="Arial"/>
          <w:bCs/>
          <w:spacing w:val="-1"/>
          <w:sz w:val="28"/>
          <w:szCs w:val="28"/>
        </w:rPr>
      </w:pPr>
      <w:proofErr w:type="spellStart"/>
      <w:r w:rsidRPr="008A4B43">
        <w:rPr>
          <w:rFonts w:ascii="Arial" w:hAnsi="Arial" w:cs="Arial"/>
          <w:bCs/>
          <w:sz w:val="28"/>
          <w:szCs w:val="28"/>
        </w:rPr>
        <w:t>Silent</w:t>
      </w:r>
      <w:proofErr w:type="spellEnd"/>
      <w:r w:rsidRPr="008A4B43">
        <w:rPr>
          <w:rFonts w:ascii="Arial" w:hAnsi="Arial" w:cs="Arial"/>
          <w:bCs/>
          <w:sz w:val="28"/>
          <w:szCs w:val="28"/>
        </w:rPr>
        <w:t xml:space="preserve"> Voice Canada Inc.</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Deaf Literacy Initiative</w:t>
      </w:r>
    </w:p>
    <w:p w:rsidR="008A4B43" w:rsidRP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Above and Beyond the Disability</w:t>
      </w:r>
    </w:p>
    <w:p w:rsidR="008A4B43" w:rsidRDefault="008A4B43" w:rsidP="008A4B43">
      <w:pPr>
        <w:widowControl/>
        <w:kinsoku w:val="0"/>
        <w:overflowPunct w:val="0"/>
        <w:spacing w:beforeLines="80" w:before="192"/>
        <w:jc w:val="left"/>
        <w:textAlignment w:val="baseline"/>
        <w:rPr>
          <w:rFonts w:ascii="Arial" w:hAnsi="Arial" w:cs="Arial"/>
          <w:bCs/>
          <w:sz w:val="28"/>
          <w:szCs w:val="28"/>
          <w:lang w:val="en-CA"/>
        </w:rPr>
      </w:pPr>
      <w:r w:rsidRPr="008A4B43">
        <w:rPr>
          <w:rFonts w:ascii="Arial" w:hAnsi="Arial" w:cs="Arial"/>
          <w:bCs/>
          <w:sz w:val="28"/>
          <w:szCs w:val="28"/>
          <w:lang w:val="en-CA"/>
        </w:rPr>
        <w:t>Physical Activity Centre of Excellence (PACE)</w:t>
      </w:r>
    </w:p>
    <w:p w:rsidR="008A4B43" w:rsidRDefault="008A4B43" w:rsidP="008A4B43">
      <w:pPr>
        <w:widowControl/>
        <w:kinsoku w:val="0"/>
        <w:overflowPunct w:val="0"/>
        <w:spacing w:beforeLines="80" w:before="192"/>
        <w:jc w:val="left"/>
        <w:textAlignment w:val="baseline"/>
        <w:rPr>
          <w:rFonts w:ascii="Arial" w:hAnsi="Arial" w:cs="Arial"/>
          <w:bCs/>
          <w:sz w:val="28"/>
          <w:szCs w:val="28"/>
          <w:lang w:val="en-CA"/>
        </w:rPr>
      </w:pPr>
    </w:p>
    <w:p w:rsidR="008A4B43" w:rsidRPr="008A4B43" w:rsidRDefault="008A4B43" w:rsidP="008A4B43">
      <w:pPr>
        <w:widowControl/>
        <w:kinsoku w:val="0"/>
        <w:overflowPunct w:val="0"/>
        <w:jc w:val="left"/>
        <w:textAlignment w:val="baseline"/>
        <w:rPr>
          <w:rFonts w:ascii="Arial" w:hAnsi="Arial" w:cs="Arial"/>
          <w:bCs/>
          <w:sz w:val="28"/>
          <w:szCs w:val="28"/>
          <w:lang w:val="en-CA"/>
        </w:rPr>
      </w:pPr>
      <w:r>
        <w:rPr>
          <w:rFonts w:ascii="Arial" w:hAnsi="Arial" w:cs="Arial"/>
          <w:bCs/>
          <w:sz w:val="28"/>
          <w:szCs w:val="28"/>
          <w:lang w:val="en-CA"/>
        </w:rPr>
        <w:t>FIN DU DOCUMENT.</w:t>
      </w:r>
    </w:p>
    <w:p w:rsidR="008839B8" w:rsidRPr="008A4B43" w:rsidRDefault="008839B8" w:rsidP="008A4B43">
      <w:pPr>
        <w:widowControl/>
        <w:jc w:val="left"/>
        <w:rPr>
          <w:rFonts w:ascii="Arial" w:hAnsi="Arial" w:cs="Arial"/>
          <w:sz w:val="28"/>
          <w:szCs w:val="28"/>
          <w:lang w:val="en-CA"/>
        </w:rPr>
      </w:pPr>
    </w:p>
    <w:sectPr w:rsidR="008839B8" w:rsidRPr="008A4B43" w:rsidSect="008A4B43">
      <w:headerReference w:type="even" r:id="rId8"/>
      <w:headerReference w:type="default" r:id="rId9"/>
      <w:footerReference w:type="even" r:id="rId10"/>
      <w:footerReference w:type="default" r:id="rId11"/>
      <w:headerReference w:type="first" r:id="rId12"/>
      <w:footerReference w:type="first" r:id="rId13"/>
      <w:pgSz w:w="12240" w:h="15840"/>
      <w:pgMar w:top="1440" w:right="1321" w:bottom="1440" w:left="1321" w:header="709" w:footer="709"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D5" w:rsidRDefault="009843AD">
      <w:r>
        <w:separator/>
      </w:r>
    </w:p>
  </w:endnote>
  <w:endnote w:type="continuationSeparator" w:id="0">
    <w:p w:rsidR="00F200D5" w:rsidRDefault="0098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A72B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A72B5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A72B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D5" w:rsidRDefault="009843AD">
      <w:r>
        <w:separator/>
      </w:r>
    </w:p>
  </w:footnote>
  <w:footnote w:type="continuationSeparator" w:id="0">
    <w:p w:rsidR="00F200D5" w:rsidRDefault="0098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A72B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A72B5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A72B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4A2"/>
    <w:multiLevelType w:val="singleLevel"/>
    <w:tmpl w:val="4E42B8F4"/>
    <w:lvl w:ilvl="0">
      <w:start w:val="1"/>
      <w:numFmt w:val="decimal"/>
      <w:lvlText w:val="%1."/>
      <w:lvlJc w:val="left"/>
      <w:pPr>
        <w:tabs>
          <w:tab w:val="num" w:pos="288"/>
        </w:tabs>
        <w:ind w:left="72"/>
      </w:pPr>
      <w:rPr>
        <w:snapToGrid/>
        <w:spacing w:val="-2"/>
        <w:sz w:val="28"/>
        <w:szCs w:val="28"/>
      </w:rPr>
    </w:lvl>
  </w:abstractNum>
  <w:abstractNum w:abstractNumId="1">
    <w:nsid w:val="05F7BEFE"/>
    <w:multiLevelType w:val="singleLevel"/>
    <w:tmpl w:val="91E0E358"/>
    <w:lvl w:ilvl="0">
      <w:start w:val="6"/>
      <w:numFmt w:val="decimal"/>
      <w:lvlText w:val="%1."/>
      <w:lvlJc w:val="left"/>
      <w:pPr>
        <w:tabs>
          <w:tab w:val="num" w:pos="288"/>
        </w:tabs>
      </w:pPr>
      <w:rPr>
        <w:snapToGrid/>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43"/>
    <w:rsid w:val="00051BA3"/>
    <w:rsid w:val="0008727A"/>
    <w:rsid w:val="000974D5"/>
    <w:rsid w:val="000A7B4E"/>
    <w:rsid w:val="000D6721"/>
    <w:rsid w:val="000E515D"/>
    <w:rsid w:val="00193428"/>
    <w:rsid w:val="001A00D3"/>
    <w:rsid w:val="001A0270"/>
    <w:rsid w:val="001B30E1"/>
    <w:rsid w:val="001F6C29"/>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813F3"/>
    <w:rsid w:val="007F1B7D"/>
    <w:rsid w:val="0086646D"/>
    <w:rsid w:val="00882838"/>
    <w:rsid w:val="008839B8"/>
    <w:rsid w:val="00890CDD"/>
    <w:rsid w:val="008A4B43"/>
    <w:rsid w:val="008E14BB"/>
    <w:rsid w:val="009843AD"/>
    <w:rsid w:val="009F5473"/>
    <w:rsid w:val="00A0231B"/>
    <w:rsid w:val="00A27101"/>
    <w:rsid w:val="00A72B51"/>
    <w:rsid w:val="00A83EBF"/>
    <w:rsid w:val="00A930CD"/>
    <w:rsid w:val="00AC4E7E"/>
    <w:rsid w:val="00B16A80"/>
    <w:rsid w:val="00B83849"/>
    <w:rsid w:val="00B930A9"/>
    <w:rsid w:val="00BA7B07"/>
    <w:rsid w:val="00BE5E45"/>
    <w:rsid w:val="00BF5EF4"/>
    <w:rsid w:val="00C46347"/>
    <w:rsid w:val="00CD7D83"/>
    <w:rsid w:val="00D22176"/>
    <w:rsid w:val="00D534EC"/>
    <w:rsid w:val="00D56D3B"/>
    <w:rsid w:val="00D60490"/>
    <w:rsid w:val="00D61C41"/>
    <w:rsid w:val="00DA0DBA"/>
    <w:rsid w:val="00DB36A9"/>
    <w:rsid w:val="00DC36CF"/>
    <w:rsid w:val="00DD55AC"/>
    <w:rsid w:val="00E14735"/>
    <w:rsid w:val="00E2223B"/>
    <w:rsid w:val="00E52D58"/>
    <w:rsid w:val="00E53AC5"/>
    <w:rsid w:val="00E84AB5"/>
    <w:rsid w:val="00E936F3"/>
    <w:rsid w:val="00EE4033"/>
    <w:rsid w:val="00F200D5"/>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styleId="En-tte">
    <w:name w:val="header"/>
    <w:basedOn w:val="Normal"/>
    <w:link w:val="En-tt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En-tteCar">
    <w:name w:val="En-tête Car"/>
    <w:basedOn w:val="Policepardfaut"/>
    <w:link w:val="En-tte"/>
    <w:uiPriority w:val="99"/>
    <w:rsid w:val="008A4B43"/>
    <w:rPr>
      <w:rFonts w:ascii="Times New Roman" w:eastAsiaTheme="minorEastAsia" w:hAnsi="Times New Roman"/>
      <w:lang w:eastAsia="fr-CA"/>
    </w:rPr>
  </w:style>
  <w:style w:type="paragraph" w:styleId="Pieddepage">
    <w:name w:val="footer"/>
    <w:basedOn w:val="Normal"/>
    <w:link w:val="Pieddepag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PieddepageCar">
    <w:name w:val="Pied de page Car"/>
    <w:basedOn w:val="Policepardfaut"/>
    <w:link w:val="Pieddepage"/>
    <w:uiPriority w:val="99"/>
    <w:rsid w:val="008A4B43"/>
    <w:rPr>
      <w:rFonts w:ascii="Times New Roman" w:eastAsiaTheme="minorEastAsia" w:hAnsi="Times New Roman"/>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styleId="En-tte">
    <w:name w:val="header"/>
    <w:basedOn w:val="Normal"/>
    <w:link w:val="En-tt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En-tteCar">
    <w:name w:val="En-tête Car"/>
    <w:basedOn w:val="Policepardfaut"/>
    <w:link w:val="En-tte"/>
    <w:uiPriority w:val="99"/>
    <w:rsid w:val="008A4B43"/>
    <w:rPr>
      <w:rFonts w:ascii="Times New Roman" w:eastAsiaTheme="minorEastAsia" w:hAnsi="Times New Roman"/>
      <w:lang w:eastAsia="fr-CA"/>
    </w:rPr>
  </w:style>
  <w:style w:type="paragraph" w:styleId="Pieddepage">
    <w:name w:val="footer"/>
    <w:basedOn w:val="Normal"/>
    <w:link w:val="Pieddepag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PieddepageCar">
    <w:name w:val="Pied de page Car"/>
    <w:basedOn w:val="Policepardfaut"/>
    <w:link w:val="Pieddepage"/>
    <w:uiPriority w:val="99"/>
    <w:rsid w:val="008A4B43"/>
    <w:rPr>
      <w:rFonts w:ascii="Times New Roman" w:eastAsiaTheme="minorEastAsia" w:hAnsi="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ffad9877-1700-4355-86ef-9ab6abcb4614</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YYWFM6NNFZQJ-479-32876</_dlc_DocId>
    <_dlc_DocIdUrl xmlns="1a518bee-6065-449e-9798-af5b1469c654">
      <Url>http://sendoc02/iris/_layouts/15/DocIdRedir.aspx?ID=YYWFM6NNFZQJ-479-32876</Url>
      <Description>YYWFM6NNFZQJ-479-32876</Description>
    </_dlc_DocIdUrl>
  </documentManagement>
</p:properties>
</file>

<file path=customXml/itemProps1.xml><?xml version="1.0" encoding="utf-8"?>
<ds:datastoreItem xmlns:ds="http://schemas.openxmlformats.org/officeDocument/2006/customXml" ds:itemID="{7BCBF910-E877-4D01-B650-0CF17A1B51A2}"/>
</file>

<file path=customXml/itemProps2.xml><?xml version="1.0" encoding="utf-8"?>
<ds:datastoreItem xmlns:ds="http://schemas.openxmlformats.org/officeDocument/2006/customXml" ds:itemID="{AE5FE6DB-6F42-418B-8BDE-827D925FA2FB}"/>
</file>

<file path=customXml/itemProps3.xml><?xml version="1.0" encoding="utf-8"?>
<ds:datastoreItem xmlns:ds="http://schemas.openxmlformats.org/officeDocument/2006/customXml" ds:itemID="{6A1C4A4F-0208-4EC4-B008-C9A1B4470830}"/>
</file>

<file path=customXml/itemProps4.xml><?xml version="1.0" encoding="utf-8"?>
<ds:datastoreItem xmlns:ds="http://schemas.openxmlformats.org/officeDocument/2006/customXml" ds:itemID="{CA6F0670-73D6-4AAA-A65F-488DB8D7667C}"/>
</file>

<file path=docProps/app.xml><?xml version="1.0" encoding="utf-8"?>
<Properties xmlns="http://schemas.openxmlformats.org/officeDocument/2006/extended-properties" xmlns:vt="http://schemas.openxmlformats.org/officeDocument/2006/docPropsVTypes">
  <Template>Normal.dotm</Template>
  <TotalTime>9</TotalTime>
  <Pages>7</Pages>
  <Words>1438</Words>
  <Characters>7915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3</cp:revision>
  <dcterms:created xsi:type="dcterms:W3CDTF">2019-04-17T14:38:00Z</dcterms:created>
  <dcterms:modified xsi:type="dcterms:W3CDTF">2019-04-18T14:17:00Z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0bdb6902-2f90-427a-83ca-6db59d76aa7b</vt:lpwstr>
  </property>
</Properties>
</file>